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D4" w:rsidRDefault="00A178D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A178D4" w:rsidRDefault="00A178D4">
      <w:pPr>
        <w:widowControl w:val="0"/>
        <w:autoSpaceDE w:val="0"/>
        <w:autoSpaceDN w:val="0"/>
        <w:adjustRightInd w:val="0"/>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A178D4">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28.04.2021</w:t>
            </w:r>
          </w:p>
        </w:tc>
      </w:tr>
      <w:tr w:rsidR="00A178D4">
        <w:tblPrEx>
          <w:tblCellMar>
            <w:top w:w="0" w:type="dxa"/>
            <w:bottom w:w="0" w:type="dxa"/>
          </w:tblCellMar>
        </w:tblPrEx>
        <w:trPr>
          <w:trHeight w:val="300"/>
        </w:trPr>
        <w:tc>
          <w:tcPr>
            <w:tcW w:w="55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A178D4">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A178D4" w:rsidRDefault="00A178D4" w:rsidP="00640BFB">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4</w:t>
            </w:r>
            <w:r w:rsidR="00640BFB">
              <w:rPr>
                <w:rFonts w:ascii="Times New Roman CYR" w:hAnsi="Times New Roman CYR" w:cs="Times New Roman CYR"/>
              </w:rPr>
              <w:t>6</w:t>
            </w:r>
          </w:p>
        </w:tc>
      </w:tr>
      <w:tr w:rsidR="00A178D4">
        <w:tblPrEx>
          <w:tblCellMar>
            <w:top w:w="0" w:type="dxa"/>
            <w:bottom w:w="0" w:type="dxa"/>
          </w:tblCellMar>
        </w:tblPrEx>
        <w:trPr>
          <w:trHeight w:val="300"/>
        </w:trPr>
        <w:tc>
          <w:tcPr>
            <w:tcW w:w="55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A178D4" w:rsidRDefault="00A178D4">
      <w:pPr>
        <w:widowControl w:val="0"/>
        <w:autoSpaceDE w:val="0"/>
        <w:autoSpaceDN w:val="0"/>
        <w:adjustRightInd w:val="0"/>
        <w:rPr>
          <w:rFonts w:ascii="Times New Roman CYR" w:hAnsi="Times New Roman CYR" w:cs="Times New Roman CYR"/>
          <w:sz w:val="20"/>
          <w:szCs w:val="20"/>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sz w:val="20"/>
          <w:szCs w:val="20"/>
        </w:rPr>
        <w:tab/>
      </w:r>
      <w:r>
        <w:rPr>
          <w:rFonts w:ascii="Times New Roman CYR" w:hAnsi="Times New Roman CYR" w:cs="Times New Roman CYR"/>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A178D4" w:rsidRDefault="00A178D4">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A178D4">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Директор</w:t>
            </w:r>
          </w:p>
        </w:tc>
        <w:tc>
          <w:tcPr>
            <w:tcW w:w="216"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1354" w:type="dxa"/>
            <w:tcBorders>
              <w:top w:val="nil"/>
              <w:left w:val="nil"/>
              <w:bottom w:val="single" w:sz="6" w:space="0" w:color="auto"/>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c>
          <w:tcPr>
            <w:tcW w:w="216"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4654" w:type="dxa"/>
            <w:tcBorders>
              <w:top w:val="nil"/>
              <w:left w:val="nil"/>
              <w:bottom w:val="single" w:sz="6" w:space="0" w:color="auto"/>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Рожко Артем Миколайович</w:t>
            </w:r>
          </w:p>
        </w:tc>
      </w:tr>
      <w:tr w:rsidR="00A178D4">
        <w:tblPrEx>
          <w:tblCellMar>
            <w:top w:w="0" w:type="dxa"/>
            <w:bottom w:w="0" w:type="dxa"/>
          </w:tblCellMar>
        </w:tblPrEx>
        <w:trPr>
          <w:trHeight w:val="200"/>
        </w:trPr>
        <w:tc>
          <w:tcPr>
            <w:tcW w:w="3640"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p>
        </w:tc>
        <w:tc>
          <w:tcPr>
            <w:tcW w:w="1354"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p>
        </w:tc>
        <w:tc>
          <w:tcPr>
            <w:tcW w:w="4654" w:type="dxa"/>
            <w:tcBorders>
              <w:top w:val="nil"/>
              <w:left w:val="nil"/>
              <w:bottom w:val="nil"/>
              <w:right w:val="nil"/>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rsidR="00A178D4" w:rsidRDefault="00A178D4">
      <w:pPr>
        <w:widowControl w:val="0"/>
        <w:autoSpaceDE w:val="0"/>
        <w:autoSpaceDN w:val="0"/>
        <w:adjustRightInd w:val="0"/>
        <w:rPr>
          <w:rFonts w:ascii="Times New Roman CYR" w:hAnsi="Times New Roman CYR" w:cs="Times New Roman CYR"/>
          <w:sz w:val="20"/>
          <w:szCs w:val="20"/>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Річна інформація емітента цінних паперів за 2020 рік</w:t>
      </w:r>
    </w:p>
    <w:p w:rsidR="00A178D4" w:rsidRDefault="00A178D4">
      <w:pPr>
        <w:widowControl w:val="0"/>
        <w:autoSpaceDE w:val="0"/>
        <w:autoSpaceDN w:val="0"/>
        <w:adjustRightInd w:val="0"/>
        <w:jc w:val="center"/>
        <w:rPr>
          <w:rFonts w:ascii="Times New Roman CYR" w:hAnsi="Times New Roman CYR" w:cs="Times New Roman CYR"/>
          <w:b/>
          <w:bCs/>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 Загальні відомості</w:t>
      </w:r>
    </w:p>
    <w:p w:rsidR="00A178D4" w:rsidRDefault="00A178D4">
      <w:pPr>
        <w:widowControl w:val="0"/>
        <w:autoSpaceDE w:val="0"/>
        <w:autoSpaceDN w:val="0"/>
        <w:adjustRightInd w:val="0"/>
        <w:jc w:val="center"/>
        <w:rPr>
          <w:rFonts w:ascii="Times New Roman CYR" w:hAnsi="Times New Roman CYR" w:cs="Times New Roman CYR"/>
          <w:b/>
          <w:bCs/>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Повне найменування емітента: ПРИВАТНЕ АКЦIОНЕРНЕ ТОВАРИСТВО "ПРИЛУЦЬКИЙ М'ЯСОКОМБIНАТ"</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Організаційно-правова форма: Приватне акціонерне товариство</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Ідентифікаційний код юридичної особи: 32275840</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Місцезнаходження: 17500, Україна, Чернігівська обл., д/н р-н, мiсто Прилуки, Дружби Народiв, будинок 34</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Міжміський код, телефон та факс: 04637-71416, 04637-71416</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Адреса електронної пошти: sigma@tim.ua</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20.04.2021, Затвердити Рiчний звiт Товариства за 2020 рiк.</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II. Дані про дату та місце оприлюднення річної інформації</w:t>
      </w:r>
    </w:p>
    <w:p w:rsidR="00A178D4" w:rsidRDefault="00A178D4">
      <w:pPr>
        <w:widowControl w:val="0"/>
        <w:autoSpaceDE w:val="0"/>
        <w:autoSpaceDN w:val="0"/>
        <w:adjustRightInd w:val="0"/>
        <w:jc w:val="center"/>
        <w:rPr>
          <w:rFonts w:ascii="Times New Roman CYR" w:hAnsi="Times New Roman CYR" w:cs="Times New Roman CYR"/>
          <w:b/>
          <w:bC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A178D4">
        <w:tblPrEx>
          <w:tblCellMar>
            <w:top w:w="0" w:type="dxa"/>
            <w:bottom w:w="0" w:type="dxa"/>
          </w:tblCellMar>
        </w:tblPrEx>
        <w:trPr>
          <w:trHeight w:val="300"/>
        </w:trPr>
        <w:tc>
          <w:tcPr>
            <w:tcW w:w="4450" w:type="dxa"/>
            <w:vMerge w:val="restart"/>
            <w:tcBorders>
              <w:top w:val="nil"/>
              <w:left w:val="nil"/>
              <w:bottom w:val="nil"/>
              <w:right w:val="nil"/>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https://32275840.wixsite.com/prilmeat/about1-coxj</w:t>
            </w:r>
          </w:p>
        </w:tc>
        <w:tc>
          <w:tcPr>
            <w:tcW w:w="1500" w:type="dxa"/>
            <w:tcBorders>
              <w:top w:val="nil"/>
              <w:left w:val="nil"/>
              <w:bottom w:val="single" w:sz="6" w:space="0" w:color="auto"/>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28.04.2021</w:t>
            </w:r>
          </w:p>
        </w:tc>
      </w:tr>
      <w:tr w:rsidR="00A178D4">
        <w:tblPrEx>
          <w:tblCellMar>
            <w:top w:w="0" w:type="dxa"/>
            <w:bottom w:w="0" w:type="dxa"/>
          </w:tblCellMar>
        </w:tblPrEx>
        <w:trPr>
          <w:trHeight w:val="300"/>
        </w:trPr>
        <w:tc>
          <w:tcPr>
            <w:tcW w:w="4450" w:type="dxa"/>
            <w:vMerge/>
            <w:tcBorders>
              <w:top w:val="nil"/>
              <w:left w:val="nil"/>
              <w:bottom w:val="nil"/>
              <w:right w:val="nil"/>
            </w:tcBorders>
          </w:tcPr>
          <w:p w:rsidR="00A178D4" w:rsidRDefault="00A178D4">
            <w:pPr>
              <w:widowControl w:val="0"/>
              <w:autoSpaceDE w:val="0"/>
              <w:autoSpaceDN w:val="0"/>
              <w:adjustRightInd w:val="0"/>
              <w:rPr>
                <w:rFonts w:ascii="Times New Roman CYR" w:hAnsi="Times New Roman CYR" w:cs="Times New Roman CYR"/>
                <w:sz w:val="20"/>
                <w:szCs w:val="20"/>
              </w:rPr>
            </w:pPr>
          </w:p>
        </w:tc>
        <w:tc>
          <w:tcPr>
            <w:tcW w:w="413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A178D4" w:rsidRDefault="00A178D4">
      <w:pPr>
        <w:widowControl w:val="0"/>
        <w:autoSpaceDE w:val="0"/>
        <w:autoSpaceDN w:val="0"/>
        <w:adjustRightInd w:val="0"/>
        <w:rPr>
          <w:rFonts w:ascii="Times New Roman CYR" w:hAnsi="Times New Roman CYR" w:cs="Times New Roman CYR"/>
          <w:sz w:val="20"/>
          <w:szCs w:val="20"/>
        </w:rPr>
        <w:sectPr w:rsidR="00A178D4">
          <w:pgSz w:w="12240" w:h="15840"/>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8"/>
          <w:szCs w:val="28"/>
        </w:rPr>
        <w:tab/>
      </w:r>
      <w:r>
        <w:rPr>
          <w:rFonts w:ascii="Times New Roman CYR" w:hAnsi="Times New Roman CYR" w:cs="Times New Roman CYR"/>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Основні відомості про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Відомості про участь емітента в інших юридичних особах</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щодо корпоративного секретаря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рейтингове агентство</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7. Судові справи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Штрафні санкції щодо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Опис бізнесу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органи управління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посадових осіб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Звіт керівництва (звіт про управління)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вірогідні перспективи подальшого розвитку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розвиток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звіт про корпоративне управління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наглядову раду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виконавчий орган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порядок призначення та звільнення посадових осіб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повноваження посадових осіб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випуски акцій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про облігації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інші цінні папери, випущені емітентом</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похідні цінні папери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вартості чистих активів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зобов'язання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інформація про собівартість реалізованої продукції</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інформація про осіб, послугами яких користується емітент</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26. Інформація про вчинення значних правочинів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29. Річна фінансова звітність</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30.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32. Твердження щодо річної інформації</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36. Інформація про випуски іпотечних облігацій</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39. Інформація про випуски іпотечних сертифікатів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40. Інформація щодо реєстру іпотечних активів</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41. Основні відомості про ФОН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42. Інформація про випуски сертифікатів ФОН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43. Інформація про осіб, що володіють сертифікатами ФОН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44. Розрахунок вартості чистих активів ФОН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9000" w:type="dxa"/>
            <w:tcBorders>
              <w:top w:val="nil"/>
              <w:left w:val="nil"/>
              <w:bottom w:val="nil"/>
              <w:right w:val="nil"/>
            </w:tcBorders>
            <w:vAlign w:val="bottom"/>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45. Правила ФОН</w:t>
            </w:r>
          </w:p>
        </w:tc>
        <w:tc>
          <w:tcPr>
            <w:tcW w:w="1000" w:type="dxa"/>
            <w:tcBorders>
              <w:top w:val="nil"/>
              <w:left w:val="nil"/>
              <w:bottom w:val="nil"/>
              <w:right w:val="nil"/>
            </w:tcBorders>
            <w:vAlign w:val="bottom"/>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10000" w:type="dxa"/>
            <w:gridSpan w:val="2"/>
            <w:tcBorders>
              <w:top w:val="nil"/>
              <w:left w:val="nil"/>
              <w:bottom w:val="nil"/>
              <w:right w:val="nil"/>
            </w:tcBorders>
            <w:vAlign w:val="bottom"/>
          </w:tcPr>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 Примітки: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статутному капіталі товариства державна частка відсутня. Товариство не має стратегічного значення для економіки та безпеки держави та не займає монопольне (домінуюче) становище.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 складі річного звіту відсутні: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одержані ліцензії - законодавством не вимагається розкривати інформацію для акціонерних товариств, які не здійснили публічну пропозицію ЦП.</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Інформація про участь емітента в інших юридичних особах - Товариство не приймало участь в інших юридичних особах.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щодо посади корпоративного секретаря - в Товаристві не створено посаду корпоративного секретаря.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Інформація про рейтингове агентство - так як Товариство не укладало договори з рейтинговими агентствами та не проводило рейтингову оцінку.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наявність філіалів або інших відокремлених структурних підрозділів - в Товаристві відсутні відокремлені підрозділи та філії.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судові справи - станом на звітну дату відсутні судові справи однією стороною яких є Товариство.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штрафні санкції - на  Товариство не накладались штрафні санкції.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будь-які винагороди або компенсації, які мають бути виплачені посадовим особам емітента в разі їх звільнення - посадові особи Товариства протягом звітного року не звільнювались.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засновників - надання інформації не вимагається для приватних акціонерних товариств.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зміну акціонерів, яким належать голосуючі акції - акціонери, яким належать голосуючі акції не змінювались.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наявність у власності працівників емітента акцій у розмірі понад 0,1 відсотка розміру статутного капіталу -  працівники не володіють акціями понад 0,1 % розміру статутного капіталу.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На внутрішніх та зовнішніх ринках торгівлі акціями не відбувалось. Додаткового розміщення не здійснювалось. В лістингу акції Товариства не перебувають.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Інформація про облігації емітента - так як Товариство випуск облігацій не здійснювало.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інші цінні папери, випущені емітентом - так як Товариство здійснило випуск лише простих іменних акцій, інші цінні папери Товариством не випускались.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зміну акціонерів, яким належать голосуючі акції, розмір пакету якого стає, більшим, меншим або рівним пороговому значенню - змін не відбувалось.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Інформація про викуп власних акцій протягом звітного періоду - так як Товариство протягом звітного періоду не здійснювало викуп власних акцій.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Інформація про випуски іпотечних облігацій, Інформація про склад, структуру і розмір іпотечного покриття,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 Інформація про випуски іпотечних сертифікатів, Інформація щодо реєстру іпотечних активів - так як Товариство випуск іпотечних облігацій та іпотечних сертифікатів не здійснювало.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Основні відомості про ФОН, Інформація про випуски сертифікатів ФОН, Інформація про осіб, що володіють сертифікатами ФОН, Розрахунок вартості чистих активів ФОН, Правила ФОН - так як Товариство сертифікати ФОН не випускало.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Звіт про стан об'єкта нерухомості - так як Товариство цільові облігації не випускало.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Інформація про дивіденди - дивіденди не нараховувались і не виплачувались.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Аудиторський звіт за результатами перевірки фінансової звітності емітента - не вимагається для ПрАТ.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sectPr w:rsidR="00A178D4">
          <w:pgSz w:w="12240" w:h="15840"/>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 Повне найменування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ПРИВАТНЕ АКЦIОНЕРНЕ ТОВАРИСТВО "ПРИЛУЦЬКИЙ М'ЯСОКОМБIНАТ"</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2. Скорочене найменування (за наявності)</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ПРАТ "ПРИЛУЦЬКИЙ М"ЯСОКОМБIНАТ"</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3. Дата проведення державної реєстрації</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21.03.2003</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4. Територія (область)</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Чернігівська обл.</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5. Статутний капітал (грн)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5153249</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Відсоток акцій у статутному капіталі, що належать державі</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0</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8. Середня кількість працівників (осіб)</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52</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9. Основні види діяльності із зазначенням найменування виду діяльності та коду за КВЕД</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10.13 - Виробництво м"ясних продуктiв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10.11 - Виробництво м"яса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10.12 - Виробництво м"яса свiйської птицi</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10. Банки, що обслуговують емітента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 найменування банку (філії, відділення банку), який обслуговує емітента за поточним рахунком у національній валюті</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ПАТ АБ "Укргазбанк", МФО 320478</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 IBAN</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UA533204780000026009212002800</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 поточний рахунок</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UA533204780000026009212002800</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 найменування банку (філії, відділення банку), який обслуговує емітента за поточним рахунком у іноземній валюті</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МФО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5) IBAN</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6) поточний рахунок</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A178D4" w:rsidRDefault="00A178D4">
      <w:pPr>
        <w:widowControl w:val="0"/>
        <w:autoSpaceDE w:val="0"/>
        <w:autoSpaceDN w:val="0"/>
        <w:adjustRightInd w:val="0"/>
        <w:jc w:val="center"/>
        <w:rPr>
          <w:rFonts w:ascii="Times New Roman CYR" w:hAnsi="Times New Roman CYR" w:cs="Times New Roman CYR"/>
          <w:b/>
          <w:bCs/>
          <w:sz w:val="28"/>
          <w:szCs w:val="28"/>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Зміни в організаційній структурі відповідно до попередніх звітних періодів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Змiн в органiзацiйнiй структурi товариства у 2020 роцi не було. Органiзацiйна структура пiдприємства складається з: ковбасної дiльницi, цеху напiвфабрикатiв, ремонтної дiльницi та експедицiї. Дочiрнiх пiдприємств, фiлiй, представництв та iнших вiдокремлених структурних пiдроздiлiв у Товариствах немає.</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w:t>
      </w:r>
      <w:r>
        <w:rPr>
          <w:rFonts w:ascii="Times New Roman CYR" w:hAnsi="Times New Roman CYR" w:cs="Times New Roman CYR"/>
          <w:b/>
          <w:bCs/>
        </w:rPr>
        <w:lastRenderedPageBreak/>
        <w:t>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Середньооблiкова чисельнiсть штатних працiвникiв облiкового складу складає 52 чоловiка.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чисельнiсть позаштатних працiвникiв та осiб, якi працюють за сумiсництвом складає 6 чоловiк.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Чисельнiсть працiвникiв, якi працюють на умовах неповного робочого часу (дня, тижня)(осiб): 6 чоловiк.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Фонд оплати працi складає 3383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Збiльшення розмiру фонду оплати працi вiдносно попереднього року вiдбулося у зв'язку зi збiльшенням розмiру мiнiмальної заробiтної плати.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Кадрова програма емiтента, спрямована на забезпечення рiвня квалiфiкацiї працiвникiв операцiйним потребам емiтента: пiдвищення квалiфiкацiї працiвникiв, залучення молодих спецiалiстiв.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не належить до будь-яких об"єднань.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Спiльної дiяльностi з iншими органiзацiями, пiдприємствами та установами товариство не проводило.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Будь-які пропозиції щодо реорганізації з боку третіх осіб, що мали місце протягом звітного періоду, умови та результати цих пропозицій</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Зi сторони третiх осiб пропозицiй щодо реорганiзацiї товариства протягом звiтного перiоду не поступало.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Бухгалтерський облiк Товариство здiйснює вiдповiдно до вимог Закону України " Про бухгалтерський облiк та фiнансову звiтнiсть в Українi" № 996 вiд 16.07.1999 р., до затверджених стандартiв бухгалтерського облiку, iнших нормативних документiв з питань органiзацiї бухгалтерського облiку. Товариство веде бухгалтерський облiк господарських операцiй щодо майна i результатiв своєї дiяльностi в натуральних одиницях i в узагальненому грошовому виразi шляхом безперервного документального i взаємопов'язаного їх вiдродження.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Вiдповiдальнiсть за несвоєчасне складання первинних документiв i регiстрiв бухгалтерського облiку та недостовiрнiсть вiдображених у них даних несуть особи, якi склали та пiдписали цi документи (ст. 9 п. 8 Закон України " Про бухгалтерський оьлiк та фiнансову звiтнiсть в Українi" вiд 16.07.1999 р. № (996-XIV)</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Бухгалтерський облiк на пiдприємствi ведеться автоматизовано з використанням комп'ютерної програми "1С" у вiдповiдних журналах, вiдомостях та регiстрах з застосуванням Плану рахункiв </w:t>
      </w:r>
      <w:r>
        <w:rPr>
          <w:rFonts w:ascii="Times New Roman CYR" w:hAnsi="Times New Roman CYR" w:cs="Times New Roman CYR"/>
        </w:rPr>
        <w:lastRenderedPageBreak/>
        <w:t>бухгалтерського облiку активiв, капiталу, зобов'язань i господарських операцiй, затвердженого наказом Мiнфiну України вiд 30.11.1999 р. № 291.</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Облiкова полiтика, затверджена Наказом № 8 вiд 30.03.2011 р. " Про облiкову полiтику". Облiкова полiтика встановлює: органiзацiю бухгалтерського облiку, повноваження на пiдпис документiв, класифiкацiю активiв та зобов'язань, амортизацiю необоротних активiв, переоцiнку необоротних активiв, нематерiальних активiв та запасiв.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види продукцiї, якi виробляє товариство: ковбаснi вироби - 9,9% вiд загального обсягу виробництва, свиннi копченостi - 13,5 % вiд загального обсягу виробництва, напiвфабрикати м'яснi - 12,8 % вiд загального обсягу виробництва , вироби макароннi з начинкою -2,6% вiд загального обсягу виробництва ,м"ясо курей -5,3,6% вiд загального обсягу виробництва, субпродукти свiйської птицi - 7,6% вiд загального обсягу виробництва.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останнi п'ять рокiв основнi придбання Товариства:  автомобiль вантажний DAF- 280217,50 грн., дробарка кормiв - 221347,98 грн., змiшувач кормiв -167258,75 грн.,пульт управлiння -84151,70 грн.,стенд знекровлення курей -8700,00 грн.,  пристрiй оглушування курей -5746,06 грн., ваги електроннi - 22566,67 грн.,  вакуумний повiтряний насос - 22061,25 грн., система газопостачанння - 204704,34 грн., дезiнфекцiйна установка - 42500,00 грн., компьютерна технiка - 16253,77 грн., холодильник INDESIT - 9665,00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Всi основнi засоби знаходяться у власностi емiтента, основнi засоби одержанi за фiнансовою орендою вiдсутнi. Станом на 31 грудня 2020 року первiсна вартiсть основних засобiв складає </w:t>
      </w:r>
      <w:r>
        <w:rPr>
          <w:rFonts w:ascii="Times New Roman CYR" w:hAnsi="Times New Roman CYR" w:cs="Times New Roman CYR"/>
        </w:rPr>
        <w:lastRenderedPageBreak/>
        <w:t>15122 тис. грн. Накопичена амортизацiя складає 8671 тис. грн. Залишкова вартiсть - 6451 тис. грн. Знос основних засобiв складає - 57,34 %. Завантаженiсть виробничих потужностей - 47 %. Облiк основних засобiв, їх надходження, реалiзацiя, лiквiдацiя, iнвентарiзацiя, ремонт, а також необоротних активiв ведеться згiдно П(С)БО № 7 "Основнi засоби". Обмежень на використання майна емiмент не має.</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Проблеми, які впливають на діяльність емітента; ступінь залежності від законодавчих або економічних обмежень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Основною полiтичною проблемою є недосконалiсть законодавчої бази. Зростання цiн на сировину - негативно впливає на дiяльнiсть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Обладнання, наявне на пiдприємствi, застарiле i потребує оновлення, але вiдсутнiсть вiльних коштiв на пiдприємствi не дозволяє своєчасно ремонтувати.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Також дуже впала активнiсть громадян та пiдприємств у зв'язку з карантинними заходами протягом 2020 року, якi запроваджувались на протидiю розповсюдженню COVID-19.</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Фiнансування дiяльностi проводиться за рахунок власних коштiв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кiнець звiтного перiоду не виконаних договорiв немає.</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Стратегiя подальшої дiяльностi емiтента розрахована на збереження стабiльного фiнансового становища.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Опис політики емітента щодо досліджень та розробок, вказати суму витрат на дослідження та розробку за звітний рік</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Дослiдження та розробки в звiтному перiодi не здiйснювались.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Iншої iстотної iнформацiї, яка б зацiкавила iнвесторiв немає.</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Структура</w:t>
            </w:r>
          </w:p>
        </w:tc>
        <w:tc>
          <w:tcPr>
            <w:tcW w:w="4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Персональний склад</w:t>
            </w:r>
          </w:p>
        </w:tc>
      </w:tr>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Три члени Наглядової ради товариства.  Голова Наглядової ради, 2 члени Наглядової ради.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 - Мошенська Марiя Василiвна</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 - Кресан Свiтлана Федорiвна</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Член Наглядової ради - Кушнiр </w:t>
            </w:r>
            <w:r>
              <w:rPr>
                <w:rFonts w:ascii="Times New Roman CYR" w:hAnsi="Times New Roman CYR" w:cs="Times New Roman CYR"/>
                <w:sz w:val="22"/>
                <w:szCs w:val="22"/>
              </w:rPr>
              <w:lastRenderedPageBreak/>
              <w:t>Олександр Володимирович</w:t>
            </w:r>
          </w:p>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Директор</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Одноосiбний орган управлiння</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Директор - Рожко Артем Миколайович</w:t>
            </w:r>
          </w:p>
        </w:tc>
      </w:tr>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Ревiзор</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Одноосiбний орган управлiння</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Ревiзор - Гончар Наталiя Степанiвна</w:t>
            </w:r>
          </w:p>
        </w:tc>
      </w:tr>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Вiдповiдно до перелiку акцiонерiв для участi у загальних зборах</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Вiдповiдно до перелiку акцiонерiв для участi у загальних зборах</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sectPr w:rsidR="00A178D4">
          <w:pgSz w:w="12240" w:h="15840"/>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A178D4">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набуття повноважень та термін, на який обрано (призначено)</w:t>
            </w:r>
          </w:p>
        </w:tc>
      </w:tr>
      <w:tr w:rsidR="00A178D4">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r>
      <w:tr w:rsidR="00A178D4">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Рожко Артем Миколайович</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1979</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"ВКП"Прилуки-Агропереробка", 31429413, ТОВ "ВКП "Прилуки- Агропереробка", директор</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05.04.2017, 5 рокiв</w:t>
            </w:r>
          </w:p>
        </w:tc>
      </w:tr>
      <w:tr w:rsidR="00A178D4">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Запезпечує ефективне ведення фiнансово-господарської дiяльностi Товариства, здiйснює контроль за роботою пiдроздiлiв пiдприємства, виконує iншi посадовi обов"язки, передбаченi статутом Товариства. Оплата працi здiйснюється згiдно штатного розпису. Змiн у персональному складi посадових осiб за звiтний перiод не було. Непогашеної судимостi за корисливi та посадовi злочини посадова особа емiтента не має.  Загальний стаж роботи - 20 рокiв. Посади, якi особа займала протягом останнiх п'яти рокiв: ТОВ "ВКП "Прилуки-Агропереробка"(Чернiгiвська обл. Прилуцький р-н., с.Обичiв, пров.Фермерський,1) - директор, ПрАТ "Прилуцький м"ясокомбiнат" - голова правлiння.</w:t>
            </w:r>
          </w:p>
        </w:tc>
      </w:tr>
      <w:tr w:rsidR="00A178D4">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ревiзор</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Гончар Наталiя Степанiвна</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1965</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"ВКП"Прилуки-Агропереробка", 31429413, ТОВ "ВКП"Прилуки-Агропереробка", заступник директора</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05.04.2017, 5 рокiв</w:t>
            </w:r>
          </w:p>
        </w:tc>
      </w:tr>
      <w:tr w:rsidR="00A178D4">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Здiйснює контроль за дотриманням товариством законодавства України, здiйснює перевiрки та готує звiти, висновки та рекомендацiї щодо провадження фiнансово-господарської дiяльностi товариства, достовiрностi та повноти даних фiнансової звiтностi товариства  . Винагорода в грошовiй та в натуральнiй формах посадовiй особi емiтента не виплачувалась.  Непогашеної судимостi за корисливi та посадовi злочини посадова особа емiтента не має. Змiни посадової особи протягом року не вiдбувалось.Загальний стаж роботи - 35 рiк. Посади, якi особа обiймала протягом останнiх п"яти рокiв: ТОВ "ВКП"Прилуки-Агропереробка"(Чернiгiвська обл., Прилуцький р-н,с.Обичiв, пров.Фермерський,1) - заступник директора, директор.</w:t>
            </w:r>
          </w:p>
        </w:tc>
      </w:tr>
      <w:tr w:rsidR="00A178D4">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Мошенська Марiя Василiвна</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1953</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 "ВКП"Прилуки-Агропереробка", 31429413, ТОВ "Крокус" - директор, ТОВ "ВКП" Прилуки-Агропереробка" - директор з економiки</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 3 роки</w:t>
            </w:r>
          </w:p>
        </w:tc>
      </w:tr>
      <w:tr w:rsidR="00A178D4">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Представляє iнтереси акцiонерiв у перiод мiж проведенням загальних зборiв i в межах компетенцiї контролює i регулює дiяльнiсть Правлiння. Винагорода в грошовiй та в натуральнiй формах посадовiй особi емiтента не виплачувалась.  Непогашеної судимостi за корисливi та посадовi </w:t>
            </w:r>
            <w:r>
              <w:rPr>
                <w:rFonts w:ascii="Times New Roman CYR" w:hAnsi="Times New Roman CYR" w:cs="Times New Roman CYR"/>
                <w:sz w:val="22"/>
                <w:szCs w:val="22"/>
              </w:rPr>
              <w:lastRenderedPageBreak/>
              <w:t>злочини посадова особа емiтента не має. Загальний стаж роботи - 41 рiк. Посади, якi особа обiймала протягом останнiх п"яти рокiв: ТОВ "ВКП"Прилуки-Агропереробка"(Чернiгiвська обл., Прилуцький р-н,с.Обичiв, пров.Фермерський,1 ) - директор з економiки. Переобрано на посадi 30.11.2020 загальними зборами акцiонерiв. Наглядовою радою товариства (протокол №5 вiд 30 листопада 2020 року ) прийнято рiшення про обрання Головою Наглядової ради.</w:t>
            </w:r>
          </w:p>
        </w:tc>
      </w:tr>
      <w:tr w:rsidR="00A178D4">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4</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Кресан Свiтлана Федорiвна</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1971</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ПП "Прилукимiськбуд", 34549273, ПП "АФ"Бiзнес-М" - економiст, ПП "Прилукимiськбуд"- головний бухгалтер, ТОВ "ВКП"Прилуки-Агропереробка" - головний економiст.  </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 3 роки</w:t>
            </w:r>
          </w:p>
        </w:tc>
      </w:tr>
      <w:tr w:rsidR="00A178D4">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Представляє iнтереси акцiонерiв у перiод мiж проведенням загальних зборiв i в межах компетенцiї контролює i регулює дiяльнiсть Правлiння. Винагорода в грошовiй та в натуральнiй формах посадовiй особi емiтента не виплачувалась.  Непогашеної судимостi за корисливi та посадовi злочини посадова особа емiтента не має.  Загальний стаж роботи - 25 рокiв. Посади, якi особа обiймала протягом останнiх п"яти рокiв: ТОВ "ВКП"Прилуки-Агропереробка"(Чернiгiвська обл., Прилуцький р-н,с.Обичiв, пров.Фермерський,1 ) - головний економiст. Переобрано на посадi 30.11.2020 загальними зборами акцiонерiв. </w:t>
            </w:r>
          </w:p>
        </w:tc>
      </w:tr>
      <w:tr w:rsidR="00A178D4">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Кушнiр Олександр Володимирович</w:t>
            </w:r>
          </w:p>
        </w:tc>
        <w:tc>
          <w:tcPr>
            <w:tcW w:w="8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1972</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30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Приватний пiдприємець, 2665702775, Приватний пiдприємець</w:t>
            </w:r>
          </w:p>
        </w:tc>
        <w:tc>
          <w:tcPr>
            <w:tcW w:w="155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 3 роки</w:t>
            </w:r>
          </w:p>
        </w:tc>
      </w:tr>
      <w:tr w:rsidR="00A178D4">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4200" w:type="dxa"/>
            <w:gridSpan w:val="7"/>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Опис:</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Представляє iнтереси акцiонерiв у перiод мiж проведенням загальних зборiв i в межах компетенцiї контролює i регулює дiяльнiсть Правлiння. . Винагорода в грошовiй та в натуральнiй формах посадовiй особi емiтента не виплачувалась.  Непогашеної судимостi за корисливi та посадовi злочини посадова особа емiтента не має.Загальний стаж роботи - 10 рокiв. Посади, якi особа обiймала протягом останнiх п"яти рокiв: приватний пiдприємець. Переобрано на посадi 30.11.2020 загальними зборами акцiонерiв. </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A178D4">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A178D4">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77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A178D4">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4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2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3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2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277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Ревiзор</w:t>
            </w:r>
          </w:p>
        </w:tc>
        <w:tc>
          <w:tcPr>
            <w:tcW w:w="4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Гончар Наталiя Степанiвна</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446 156</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8,657761</w:t>
            </w:r>
          </w:p>
        </w:tc>
        <w:tc>
          <w:tcPr>
            <w:tcW w:w="2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446 156</w:t>
            </w:r>
          </w:p>
        </w:tc>
        <w:tc>
          <w:tcPr>
            <w:tcW w:w="277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Мошенська Марiя Василiвна</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512 436</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9,94394</w:t>
            </w:r>
          </w:p>
        </w:tc>
        <w:tc>
          <w:tcPr>
            <w:tcW w:w="2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512 436</w:t>
            </w:r>
          </w:p>
        </w:tc>
        <w:tc>
          <w:tcPr>
            <w:tcW w:w="277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Кресан Свiтлана Федорiвна</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444 432</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8,624306</w:t>
            </w:r>
          </w:p>
        </w:tc>
        <w:tc>
          <w:tcPr>
            <w:tcW w:w="2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444 432</w:t>
            </w:r>
          </w:p>
        </w:tc>
        <w:tc>
          <w:tcPr>
            <w:tcW w:w="277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Кушнiр Олександр Володимирович</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477 805</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9,271917</w:t>
            </w:r>
          </w:p>
        </w:tc>
        <w:tc>
          <w:tcPr>
            <w:tcW w:w="2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477 805</w:t>
            </w:r>
          </w:p>
        </w:tc>
        <w:tc>
          <w:tcPr>
            <w:tcW w:w="277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A178D4" w:rsidRDefault="00A178D4">
      <w:pPr>
        <w:widowControl w:val="0"/>
        <w:autoSpaceDE w:val="0"/>
        <w:autoSpaceDN w:val="0"/>
        <w:adjustRightInd w:val="0"/>
        <w:jc w:val="center"/>
        <w:rPr>
          <w:rFonts w:ascii="Times New Roman CYR" w:hAnsi="Times New Roman CYR" w:cs="Times New Roman CYR"/>
          <w:sz w:val="28"/>
          <w:szCs w:val="28"/>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Вірогідні перспективи подальшого розвитку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 видом дiяльностi Приватного акцiонерного товариства "Прилуцький м'ясокомбiнат"  є виробництво м'ясних продуктiв, виробництво м'яса та виробництво м"яса свiйської птицi. На ринку ковбасних виробiв дуже великий асортимент продукцiї. Ковбаснi вироби - унiверсальний продукт, який купують 9 з 10 українцiв. За допомогою ковбаси можна як швидко перекусити, так i приготувати iншi блюда.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структурi виробництва ковбасних виробiв переважають варенi ковбаси, в т. ч. сардельки, сосиски - практично 70% всього ринку. В першу чергу такий попит обумовлений тим, що сосиски i сардельки вiдносяться до продуктiв харчування швидкого приготування, в порiвняннi з м'ясними продуктами. Що стосується напiвкопченої ковбаси, вона займає наступний сегмент за обсягом виробництва - понад 17%. А ось варено-копченi ковбаси у споживачiв користуються меншим попитом - всього 4% виробництва припадає на дану продукцiю.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Для даної галузi характерний високий рiвень конкуренцiї, яка не оминула i наше Товариство. Нам доводиться конкурувати з м'ясокомбiнатами сусiднiх регiонiв, якi поставляють свою продукцiю у мiсто Прилуки та населенi пункти Прилуцького району.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 цей непростий час Товариство вишукує резерви для подальшого розвитку.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Постiйно проводяться роботи з поточного ремонту та модернiзацiї виробничого обладнання з метою його  безперервної роботи  та запобiгання  втрат продукцiї в процесi виробництва.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Ефективне та рацiональне використання ресурсiв створює умови для забезпечення сталого розвитку та конкурентоспроможностi.</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 метою зниження собiвартостi продукцiї Товариство проводить програму енергозбереження ( економiї газу та електроенергiї).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даний момент проводиться пошук нових ринкiв збуту продукцiї, зокрема за межами Чернiгiвської областi. З метою заохочення до спiвпрацi  нових покупцiв  в Товариствi запроваджено  гнучку систему стимулювання. Бiльше уваги придiляється спiвпрацi з роздрiбними торгiвельними мережами.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придiляє пильну увагу якостi продукцiї, адже тiльки високоякiсна продукцiя може бути конкурентноспроможною на ринку.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Проводиться обов'язкова перевiрка якостi сировини, що надiйшла вiд постачальникiв. Постiйно вдосконалюються технологiї виробництва, розширюється асортимент продукцiї. Перспективним напрямом Товариство вбачає  розширення асортименту ковбасних виробiв та напiвфабрикатiв, розробка нових технологiй виробництва ковбасних виробiв та напiвфабрикатiв.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Напрями економiчного розвитку пiдприємства: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Виробничий - пiдвищення якостi продукцiї;  впровадження ефективних методiв нормування запасiв ресурсiв; розроблення графiка потреби в ресурсах;  оптимiзацiя виробничих площ; впровадження програми енергозбереження .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Фiнансовий - зниження собiвартостi продукцiї;  пошук нових резервiв зростання прибутку; оптимiзацiя витрат на ресурси, виробництво, заробiтну плату;  оптимiзацiя втрат вiд настання ризикiв, в тому числi фiнансових; забезпечення фiнансової рiвноваги, стiйкостi, платоспроможностi i лiквiдностi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Маркетинговий - удосконалення продукцiї вiдповiдно до потреб ринку; дослiдження та вихiд на новi сегменти ринку; диверсифiкацiя дiяльностi, асортименту продукцiї; пошук нових споживачiв, клiєнтiв, партнерiв.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Технiко-технологiчний розвиток- оновлення фiзично зношених та морально застарiлих виробничих фондiв; перехiд на iнновацiйнi технологiї виробництва продукцiї, впровадження прогресивних технологiчних процесiв; пiдвищення якостi виготовлення продукцiї; удосконалення виробничої системи управлiння; впровадження ресурсозберiгаючих (передовсiм </w:t>
      </w:r>
      <w:r>
        <w:rPr>
          <w:rFonts w:ascii="Times New Roman CYR" w:hAnsi="Times New Roman CYR" w:cs="Times New Roman CYR"/>
        </w:rPr>
        <w:lastRenderedPageBreak/>
        <w:t>енергоощадних) технологiй; автоматизацiя ручної працi; полiпшення умов працi робiтникiв та технiки безпеки; адаптацiя технологiй виробництва вiдповiдно до вимог охорони навколишнього середовища.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Інформація про розвиток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Товариство здiйснює свою дiяльнiсть на виробничих потужностях, що знаходяться за адресою: 17500, Чернiгiвська область, м. Прилуки,  вул. Дружби Народiв,34.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Основним видом дiяльностi є виробництво м'ясних продуктiв. Також Товариство здiйснює м'яса свiйської птицi. Основна сировина для виробництва - м'ясо ялове, свинне та м'ясо курицi.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Загальнi витрати на виробництво продукцiї у 2020 роцi в порiвняннi з минулим роком зменшились.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Збiльшенння собiвартостi готової продукцiї зумовлене багатьма факторами. Зокрема, у 2020 роцi продовжувалося зростання цiн на м'ясо та  iншу сировину.  Значно зросли тарифи на енергоносiї. Вiдбувалося зростання заробiтної плати працiвникiв у зв'язку з ростом мiнiмальної заробiтної плати.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структурi собiвартостi готової продукцiї найбiльшу питому вагу (близько половини всiх витрат) мають витрати на придбання сировини. Близько 4 вiдсоткiв складають загально-виробничi витрати. Загально-виробничi витрати являють собою витрати на технiчне обслуговування, ремонт виробничих основних засобiв та iншi витрати, безпосередньо пов'язанi з процесом виробництва. Суттєву частку у собiвартостi продукцiї мають також витрати,  пов'язанi з оплатою працi та витрати на придбання газу та електроенергiї  для забезпечення роботи виробничого обладнання.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2020 роцi в порiвняннi з попереднiм роком структура собiвартостi суттєво не змiнилася.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Показник</w:t>
      </w:r>
      <w:r>
        <w:rPr>
          <w:rFonts w:ascii="Times New Roman CYR" w:hAnsi="Times New Roman CYR" w:cs="Times New Roman CYR"/>
        </w:rPr>
        <w:tab/>
        <w:t xml:space="preserve">                                                  </w:t>
      </w:r>
      <w:r>
        <w:rPr>
          <w:rFonts w:ascii="Times New Roman CYR" w:hAnsi="Times New Roman CYR" w:cs="Times New Roman CYR"/>
        </w:rPr>
        <w:tab/>
        <w:t>2020 рiк</w:t>
      </w:r>
      <w:r>
        <w:rPr>
          <w:rFonts w:ascii="Times New Roman CYR" w:hAnsi="Times New Roman CYR" w:cs="Times New Roman CYR"/>
        </w:rPr>
        <w:tab/>
      </w:r>
      <w:r>
        <w:rPr>
          <w:rFonts w:ascii="Times New Roman CYR" w:hAnsi="Times New Roman CYR" w:cs="Times New Roman CYR"/>
        </w:rPr>
        <w:tab/>
        <w:t>2019 рiк</w:t>
      </w: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Чистий дохiд вiд реалiзацiї продукцiї </w:t>
      </w:r>
      <w:r>
        <w:rPr>
          <w:rFonts w:ascii="Times New Roman CYR" w:hAnsi="Times New Roman CYR" w:cs="Times New Roman CYR"/>
        </w:rPr>
        <w:tab/>
      </w:r>
      <w:r>
        <w:rPr>
          <w:rFonts w:ascii="Times New Roman CYR" w:hAnsi="Times New Roman CYR" w:cs="Times New Roman CYR"/>
        </w:rPr>
        <w:tab/>
        <w:t xml:space="preserve"> 28218 тис. грн. </w:t>
      </w:r>
      <w:r>
        <w:rPr>
          <w:rFonts w:ascii="Times New Roman CYR" w:hAnsi="Times New Roman CYR" w:cs="Times New Roman CYR"/>
        </w:rPr>
        <w:tab/>
        <w:t>30705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вiд операцiйної дiяльностi</w:t>
      </w:r>
      <w:r>
        <w:rPr>
          <w:rFonts w:ascii="Times New Roman CYR" w:hAnsi="Times New Roman CYR" w:cs="Times New Roman CYR"/>
        </w:rPr>
        <w:tab/>
        <w:t xml:space="preserve"> 457 тис. грн.</w:t>
      </w:r>
      <w:r>
        <w:rPr>
          <w:rFonts w:ascii="Times New Roman CYR" w:hAnsi="Times New Roman CYR" w:cs="Times New Roman CYR"/>
        </w:rPr>
        <w:tab/>
      </w:r>
      <w:r>
        <w:rPr>
          <w:rFonts w:ascii="Times New Roman CYR" w:hAnsi="Times New Roman CYR" w:cs="Times New Roman CYR"/>
        </w:rPr>
        <w:tab/>
        <w:t>- 482 тис. грн.</w:t>
      </w: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Фiнансовий результат до оподаткування                529 тис. грн.</w:t>
      </w:r>
      <w:r>
        <w:rPr>
          <w:rFonts w:ascii="Times New Roman CYR" w:hAnsi="Times New Roman CYR" w:cs="Times New Roman CYR"/>
        </w:rPr>
        <w:tab/>
      </w:r>
      <w:r>
        <w:rPr>
          <w:rFonts w:ascii="Times New Roman CYR" w:hAnsi="Times New Roman CYR" w:cs="Times New Roman CYR"/>
        </w:rPr>
        <w:tab/>
        <w:t>- 379 тис. грн.</w:t>
      </w: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у 2020 роцi спрацювало з прибутком.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Структуру витрат Товариства за даними Звiту про фiнансовi результати за 2020 рiк та даними облiкових регiстрiв та первинних документiв наведено в Таблицi.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Структура витрат Товариства за 2020 рiк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дiяльностi Товариства</w:t>
      </w:r>
      <w:r>
        <w:rPr>
          <w:rFonts w:ascii="Times New Roman CYR" w:hAnsi="Times New Roman CYR" w:cs="Times New Roman CYR"/>
        </w:rPr>
        <w:tab/>
        <w:t>Сума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Собiвартiсть реалiзованої продукцiї</w:t>
      </w:r>
      <w:r>
        <w:rPr>
          <w:rFonts w:ascii="Times New Roman CYR" w:hAnsi="Times New Roman CYR" w:cs="Times New Roman CYR"/>
        </w:rPr>
        <w:tab/>
        <w:t xml:space="preserve">23 573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Адмiнiстративнi витрати</w:t>
      </w:r>
      <w:r>
        <w:rPr>
          <w:rFonts w:ascii="Times New Roman CYR" w:hAnsi="Times New Roman CYR" w:cs="Times New Roman CYR"/>
        </w:rPr>
        <w:tab/>
        <w:t xml:space="preserve">2 094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на збут</w:t>
      </w:r>
      <w:r>
        <w:rPr>
          <w:rFonts w:ascii="Times New Roman CYR" w:hAnsi="Times New Roman CYR" w:cs="Times New Roman CYR"/>
        </w:rPr>
        <w:tab/>
        <w:t xml:space="preserve">2 180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операцiйнi витрати</w:t>
      </w:r>
      <w:r>
        <w:rPr>
          <w:rFonts w:ascii="Times New Roman CYR" w:hAnsi="Times New Roman CYR" w:cs="Times New Roman CYR"/>
        </w:rPr>
        <w:tab/>
        <w:t>504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витрати</w:t>
      </w:r>
      <w:r>
        <w:rPr>
          <w:rFonts w:ascii="Times New Roman CYR" w:hAnsi="Times New Roman CYR" w:cs="Times New Roman CYR"/>
        </w:rPr>
        <w:tab/>
        <w:t xml:space="preserve">-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Усього</w:t>
      </w:r>
      <w:r>
        <w:rPr>
          <w:rFonts w:ascii="Times New Roman CYR" w:hAnsi="Times New Roman CYR" w:cs="Times New Roman CYR"/>
        </w:rPr>
        <w:tab/>
        <w:t xml:space="preserve">28 351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Витрати з податок на прибуток вiд звичайної дiяльностi Товариства за 2020 рiк склали 101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майбутнiх перiодiв станом на 31.12.2020 року не облiковуються.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Таким чином, з урахуванням доходiв отриманих та витрат, понесених Товариством за 2020 рiк, фiнансовим результатом дiяльностi Товариства став прибуток у розмiрi 428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Спiввiдношення оборотних та необоротних активiв на кiнець звiтного року в порiвняннi з початком року  не змiнилось.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засоби оцiненi за iсторичною собiвартiстю. Залишкова вартiсть основних засобiв складає 51,33 вiдсотка вiд вартостi активiв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засоби зношенi  на 57,343 %. Станом на кiнець 2020  року первiсна вартiсть основних засобiв складала 15122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Постiйно проводяться роботи з технiчного обслуговування та поточного ремонту дiючих основних засобiв.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запаси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кiнець 2020 року вартiсть запасiв Товариства становила 3089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працiвникiв.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Середня кiлькiсть працiвникiв Товариства у 2020 роцi становила 52 чоловiка.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Товариство забезпечене належним чином працiвниками, яким притаманна висока квалiфiкацiя </w:t>
      </w:r>
      <w:r>
        <w:rPr>
          <w:rFonts w:ascii="Times New Roman CYR" w:hAnsi="Times New Roman CYR" w:cs="Times New Roman CYR"/>
        </w:rPr>
        <w:lastRenderedPageBreak/>
        <w:t xml:space="preserve">та необхiдний досвiд роботи.  Суттєвої плинностi кадрiв Товариство не вiдчуває. Зменшення кiлькостi працюючих пов'язане зi скороченням обсягiв виробництва.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Деривативи Товариством не укладались, правочинiв щодо похiдних цiнних паперiв Товариство не здiйснювало.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Операцiї хеджування протягом 2020 року не застосовувались.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В процесi господарської дiяльностi Товариство неминуче стикається з ризиками. Ризик означає iмовiрнiсть виникнення непередбачуваних втрат (зменшення або повна втрата прибутку, недоотримання запланованих доходiв, виникнення непередбачуваних витрат, втрата частини доходiв або власного капiталу) в ситуацiї невизначеностi умов фiнансово-господарської дiяльностi.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Фiнансовий ризик - це ризик, пов'язаний з iмовiрнiстю втрат фiнансових ресурсiв (грошових коштiв).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Причини виникнення фiнансових ризикiв рiзноманiтнi й можуть виникати спонтанно в процесi дiяльностi пiдприємства, їх подiляють на зовнiшнi та внутрiшнi.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До основних зовнiшнiх причин формування фiнансових ризикiв Товариства можна вiднести такi: слабка та нестабiльна економiка країни; економiчна криза; iнфляцiя; пiдвищення рiвня конкурентної боротьби; змiни процентних ставок, валютних курсiв; змiни в дiяльностi галузi; полiтичнi чинники тощо. Всi цi причини мають зовнiшнє щодо пiдприємства походження i тому їх пiдприємство контролювати не може.</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До внутрiшнiх причин формування фiнансових ризикiв можна вiднести: пiдвищення витрат на пiдприємствi, неефективне управлiння витратами, доходами та фiнансовими результатами. Для формування ефективної системи управлiння фiнансовими ризиками Товариство намагається їх попередньо iдентифiкувати. Iдентифiкацiя фiнансових ризикiв полягає у виявленнi всiх видiв можливих ризикiв, пов'язаних iз кожною конкретною операцiєю.</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Кредитами банкiв Товариство не користується.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 фiнансових ризикiв Товариство вiдносить: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ринковий ризик,</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ризик втрати лiквiдностi,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кредитний ризик,</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ризик грошових потокiв.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Метою управлiння фiнансовими ризиками Товариство визначає їх мiнiмiзацiю або мiнiмiзацiю їхнiх наслiдкiв.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Головними завданнями управлiння фiнансовими ризиками є оптимiзацiя структури капiталу (спiввiдношення мiж власними та позиковими джерелами формування фiнансових ресурсiв) та оптимiзацiя портфеля боргових зобов'язань.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Система управлiння ризиками Товариства включає:</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Iдентифiкацiю ризикiв ( виявлення),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Оцiнку ризикiв ( розрахунок величини збиткiв, яких може зазнати пiдприємство),</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Нейтралiзацiю ризикiв ( створення резервiв сумнiвних боргiв, страхування, створення резервного фонду).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схильність емітента до цінових ризиків, кредитного ризику, ризику ліквідності та/або ризику грошових потоків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визначає схильнiсть до таких ризикiв: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Цiновi ризики  є одними з найбiльш важливих i небезпечних видiв ризику, тому що вони впливають на можливiсть втрати доходiв i прибутку в господарськiй дiяльностi пiдприємств. Вони виявляються в пiдвищеннi рiвня цiн на сировину та матерiали, що закуповуються, у зростаннi рiвня цiн i тарифiв на послуги стороннiх органiзацiй, у зниженнi рiвня цiн на реалiзовану продукцiю. В останнi роки вiдбувається постiйне зростання цiн на енергоносiї та сировину i матерiли, що призводить до зростання собiвартостi готової продукцiї.  Товариство оцiнює даний ризик та не може на нього вплинути. Цiновий ризик постiйно супроводжує господарську дiяльнiсть, тому що будь-яка невизначенiсть i змiни в зовнiшньому та внутрiшньому середовищi пiдприємства впливають i на рiвень цiн, i на динамiку цiнового ризику.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проводить постiйний аналiз витрачання матерiальних ресурсiв з метою оптимiзацiї та зниження витрат.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Значний вплив на рiвень цiнового ризику має якiсть продукцiї. Це є внутрiшнiй фактор цiнового ризику i Товариство постiйно його контролює. Погiршення якостi реалiзованого товару призводить до зниження конкурентоспроможностi пiдприємства i,  як наслiдок,  до збiльшення рiвня цiнового ризику.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 факторiв виникнення цiнового ризику Товариство вiдносить забезпеченiсть трудовими ресурсами, виробничими необоротними та оборотними фондами, загальну економiчну ситуацiю. Використання фiзично та морально застарiлих основних фондiв виробничого призначення, по-перше, гальмує виробництво сучасної продукцiї; по-друге, зношенiсть основних фондiв призводить до частих поломок i зупинки устаткування. У результатi знижується якiсть продукцiї та збiльшуються витрати на її виробництво, що, у свою чергу, веде до її подорожчання.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Тому Товариство вбачає своїм обов'язком збереження квалiфiкованого персоналу та пiдтримання обладнання в належному станi з метою виробництва продукцiї високої якостi.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Кредитний ризик - це ризик  невиконання контрагентами договiрних зобов'язань  i,  як наслiдок,  виникнення фiнансового збитку Товариства. Фiнансовi iнструменти, якi створюють суттєвi кредитнi ризики для Товариства - це грошовi кошти та їх еквiваленти  та дебiторська заборгованiсть, що включає незабезпечену торгiвельну та iншу дебiторську заборгованiсть.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 метою уникнення втрат через неспроможнiсть дебiторiв-покупцiв оплатити свої зобов'язання Товариство постiйно проводить монiторинг стану розрахункiв та у випадку затримки оплати приймає рiшення стосовно доцiльностi подальшого вiдвантаження продукцiї.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кiнець звiтного року Товариство не має сумнiвної дебiторської заборгованостi. Керiвництво пiдприємства вважає кредитний ризик мiнiмальним.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Ризик лiквiдностi полягає в тому, що Товариство  не зможе погасити свої зобов'язання при настаннi термiну їх погашення.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Керiвництво Товариства ретельно контролює i керує своїм ризиком лiквiдностi.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Пiдхiд керiвництва Товариства до вирiшення проблем лiквiдностi грунтується на ефективному здiйсненнi операцiйної дiяльностi та залученнi фiнансування для покриття потреб в оборотному капiталi.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здiйснює контроль ризику нестачi грошових коштiв шляхом планування поточної лiквiдностi. За допомогою цього iнструменту аналiзуються термiни платежiв, пов'язаних з фiнансовими активами (наприклад, дебiторська заборгованiсть, iншi фiнансовi активи), а також прогнозованi грошовi потоки вiд операцiйної дiяльностi.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Ризик грошових потокiв - це ризик того, що незбалансованiсть у надходженнi та витрачаннi грошових коштiв призведе до вимушеної нестачi власних грошових коштiв та непередбаченої потреби у зовнiшньому кредитуваннi.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 метою уникнення ризику грошових потокiв Товариство здiйснює ефективне управлiння грошовими потоками,  що  забезпечує фiнансову рiвновагу пiдприємства в процесi його стратегiчного розвитку, сприяє пiдвищенню ритмiчностi здiйснення операцiйного процесу пiдприємства, дозволяє уникнути потреби пiдприємства в позиковому капiталi.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4. Звіт про корпоративне управління: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 посилання на: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власний кодекс корпоративного управління, яким керується емітент</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дiє вiдповiдно до вимог Закону України "Про акцiонернi товариства". Чинне законодавство України не зобов'язує  Товариство мати  власний кодекс корпоративного управлiння, тому  Товариство в своїй дiяльностi не керується власним кодексом корпоративного управлiння.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Згiдно зi ст. 33 Закону України "Про акцiонернi товариства" питання затвердження принципiв корпоративного управлiння  товариства вiднесено до виключної компетенцiї загальних зборiв акцiонерiв. Загальними зборами Товариства кодекс корпоративного управлiння не затверджувався. У зв'язку з цим, посилання на власний кодекс корпоративного управлiння не наводиться.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Товариство не користується кодексом корпоративного управлiння фондової бiржi, об'єднання юридичних осiб або iншим кодексом корпоративного управлiння. Товариством не приймалося рiшення про добровiльне застосування перелiчених кодексiв. У зв'язку з цим, посилання на зазначенi кодекси не наводяться.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вся відповідна інформація про практику корпоративного управління, застосовувану понад визначені законодавством вимоги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Принципи корпоративного управлiння Товариства визначенi чинним законодавством України та Статутом. Будь-яка iнша практика корпоративного управлiння не застосовується.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Дiюча редакцiя Статуту Товариства затверджена рiшенням загальних зборiв акцiонерiв  05 квiтня  2017 року  (протокол 22 вiд 05.04.2017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дотримання чи недотримання кодексу корпоративного управлiння, вiдхилення та причини такого вiдхилення протягом року не надається, оскiльки  кодекс корпоративного управлiння в товариствi не приймався (не затверджувався).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3) інформація про загальні збори акціонерів (учасників)</w:t>
      </w:r>
    </w:p>
    <w:p w:rsidR="00A178D4" w:rsidRDefault="00A178D4">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A178D4">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річні</w:t>
            </w:r>
          </w:p>
        </w:tc>
        <w:tc>
          <w:tcPr>
            <w:tcW w:w="2000" w:type="dxa"/>
            <w:vMerge w:val="restart"/>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позачергові</w:t>
            </w:r>
          </w:p>
        </w:tc>
      </w:tr>
      <w:tr w:rsidR="00A178D4">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2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проведення</w:t>
            </w:r>
          </w:p>
        </w:tc>
        <w:tc>
          <w:tcPr>
            <w:tcW w:w="4000" w:type="dxa"/>
            <w:gridSpan w:val="2"/>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w:t>
            </w:r>
          </w:p>
        </w:tc>
      </w:tr>
      <w:tr w:rsidR="00A178D4">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Кворум зборів</w:t>
            </w:r>
          </w:p>
        </w:tc>
        <w:tc>
          <w:tcPr>
            <w:tcW w:w="4000"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A178D4">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Питання порядку денного.</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1. Обрання лiчильної комiсiї.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 Затвердження регламенту та порядку проведення загальних зборiв акцiонерiв, обрання  голови та секретаря зборiв.</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3. Звiт Директора про результати фiнансово-господарської дiяльностi у 2019 роцi. Прийняття рiшення за наслiдками розгляду звiту.</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4. Звiт Наглядової ради Товариства за 2019 рiк. Прийняття рiшення за наслiдками розгляду звiту.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 Звiт Ревiзора Товариства за 2019 рiк. Затвердження висновкiв Ревiзора.</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6. Затвердження Рiчного звiту  Товариства за 2019 рiк.</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7. Розподiл прибутку товариства або покриття збиткiв Товариства за 2019 рiк.</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8. Про значнi правочини Товариства.</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9. Про внесення змiн та доповнень  до Статуту Товариства та затвердження Статуту у новiй редакцiї. Обрання особи яка уповноважується на пiдписання Статуту Товариства у новiй редакцiї.</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10. Внесення змiн до внутрiшнiх положень Товариства та затвердження внутрiшнiх положень Товариства у новiй редакцiї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11. Про припинення повноважень та обрання  Наглядової ради Товариства. Затвердження  умов цивiльно-правових договорiв, що укладатимуться з ними,  </w:t>
            </w:r>
            <w:r>
              <w:rPr>
                <w:rFonts w:ascii="Times New Roman CYR" w:hAnsi="Times New Roman CYR" w:cs="Times New Roman CYR"/>
                <w:sz w:val="22"/>
                <w:szCs w:val="22"/>
              </w:rPr>
              <w:lastRenderedPageBreak/>
              <w:t>встановлення  розмiру їх винагороди, обрання особи, яка уповноважується на  пiдписання  цивiльно-правових договорiв з членами Наглядової ради.</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Питання порядку денного розглянутi, прийнятi вiдповiднi рашення.</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rPr>
        <w:t>(за наявності контролю)</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Позачерговi збори у 2020 роцi не проводились.</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3000"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A178D4">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Черговi збори вiдбулись</w:t>
            </w: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A178D4">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Позачерговi збори не скликались</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4) інформація про наглядову раду та виконавчий орган емітента</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Склад наглядової ради (за наявності) </w:t>
      </w:r>
    </w:p>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500"/>
        <w:gridCol w:w="2500"/>
      </w:tblGrid>
      <w:tr w:rsidR="00A178D4">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Персональний склад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Незалежний член наглядової ради</w:t>
            </w:r>
          </w:p>
        </w:tc>
        <w:tc>
          <w:tcPr>
            <w:tcW w:w="2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Залежний член наглядової ради</w:t>
            </w:r>
          </w:p>
        </w:tc>
      </w:tr>
      <w:tr w:rsidR="00A178D4">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Мошенська Марiя Василiвна</w:t>
            </w:r>
          </w:p>
        </w:tc>
        <w:tc>
          <w:tcPr>
            <w:tcW w:w="2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25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Функцiональнi обов"язки визначенi пп. 9.3.4 Статуту Товариства а саме:</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 затвердження в межах своєї компетенцiї положень, якими регулюються питання, пов'язанi з дiяльнiстю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3) прийняття рiшення про проведення чергових або позачергових загальних зборiв вiдповiдно до статуту товариства та у випадках,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4) прийняття рiшення про продаж ранiше викуплених товариством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5) прийняття рiшення про розмiщення товариством iнших цiнних паперiв, крiм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6) прийняття рiшення про викуп розмiщених товариством iнших, крiм акцiй, цiнних паперiв;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7) затвердження ринкової вартостi майна у випадках, передбачених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обрання та припинення повноважень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9) затвердження умов контрактiв, якi укладатимуться з Директором, встановлення розмiру його винагороди;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прийняття рiшення про вiдсторонення Директора вiд здiйснення повноважень та обрання особи, яка тимчасово здiйснюватиме повноваження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обрання та припинення повноважень голови i членiв iнших органiв товариства;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12) у разi неможливостi виконання Директором своїх повноважень, прийняття рiшення про призначення тимчасово (до наступних загальних зборiв) виконуючого обов'язки  Директора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13) обрання реєстрацiйної комiсiї, за винятком випадкiв,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14) обрання аудитора товариства та визначення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15)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16)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17) вирiшення питань про участь товариства у промислово-фiнансових групах та iнших об'єднаннях, про заснування iнших юридичних осiб;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18) вирiшення питань, вiднесених до компетенцiї наглядової ради у разi злиття, приєднання, подiлу, видiлу або перетворення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19) прийняття рiшення про вчинення значних правочинiв у випадках, якщо ринкова вартiсть майна або послуг, що є його предметом, становить вiд 10 до 25 вiдсоткiв вартостi активiв за даними останньої рiчної фiнансової звiтностi акцiонерного товариства ;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20)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21)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22) прийняття рiшення про обрання (замiну) зберiгача або депозитарiя цiнних паперiв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23)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статтi 65 Закону України "Про акцiонернi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24) вирiшення iнших питань, що належать до виключної компетенцiї наглядової ради згiдно iз статутом товариства, в тому числi прийняття рiшення про переведення випуску акцiй документарної форми iснування у бездокументарну форму </w:t>
            </w:r>
            <w:r>
              <w:rPr>
                <w:rFonts w:ascii="Times New Roman CYR" w:hAnsi="Times New Roman CYR" w:cs="Times New Roman CYR"/>
              </w:rPr>
              <w:lastRenderedPageBreak/>
              <w:t>iснування.</w:t>
            </w:r>
          </w:p>
        </w:tc>
      </w:tr>
      <w:tr w:rsidR="00A178D4">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Кресан Свiтлана Федорiвна</w:t>
            </w:r>
          </w:p>
        </w:tc>
        <w:tc>
          <w:tcPr>
            <w:tcW w:w="2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25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Функцiональнi обов"язки визначенi пп. 9.3.4 Статуту Товариства а саме:</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 затвердження в межах своєї компетенцiї положень, якими регулюються питання, пов'язанi з дiяльнiстю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3) прийняття рiшення про проведення чергових або позачергових загальних зборiв вiдповiдно до статуту товариства та у випадках,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4) прийняття рiшення про продаж ранiше викуплених товариством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5) прийняття рiшення про розмiщення товариством iнших цiнних паперiв, крiм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6) прийняття рiшення про викуп розмiщених товариством iнших, крiм акцiй, цiнних паперiв;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7) затвердження ринкової вартостi майна у випадках, передбачених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обрання та припинення повноважень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затвердження умов контрактiв, якi укладатимуться з Директором, встановлення розмiру його винагороди;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прийняття рiшення про вiдсторонення Директора вiд здiйснення повноважень та обрання особи, яка тимчасово здiйснюватиме повноваження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обрання та припинення повноважень голови i членiв iнших органiв товариства;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12) у разi неможливостi виконання Директором своїх повноважень, прийняття рiшення про призначення тимчасово (до наступних загальних зборiв) виконуючого обов'язки  Директора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13) обрання реєстрацiйної комiсiї, за винятком випадкiв,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14) обрання аудитора товариства та визначення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15)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16)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17) вирiшення питань про участь товариства у промислово-фiнансових групах та iнших об'єднаннях, про заснування iнших юридичних осiб;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18) вирiшення питань, вiднесених до компетенцiї наглядової ради у разi злиття, приєднання, подiлу, видiлу або перетворення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19) прийняття рiшення про вчинення значних правочинiв у </w:t>
            </w:r>
            <w:r>
              <w:rPr>
                <w:rFonts w:ascii="Times New Roman CYR" w:hAnsi="Times New Roman CYR" w:cs="Times New Roman CYR"/>
              </w:rPr>
              <w:lastRenderedPageBreak/>
              <w:t xml:space="preserve">випадках, якщо ринкова вартiсть майна або послуг, що є його предметом, становить вiд 10 до 25 вiдсоткiв вартостi активiв за даними останньої рiчної фiнансової звiтностi акцiонерного товариства ;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20)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21)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22) прийняття рiшення про обрання (замiну) зберiгача або депозитарiя цiнних паперiв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23)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статтi 65 Закону України "Про акцiонернi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вирiшення iнших питань, що належать до виключної компетенцiї наглядової ради згiдно iз статутом товариства, в тому числi прийняття рiшення про переведення випуску акцiй документарної форми iснування у бездокументарну форму iснування.</w:t>
            </w:r>
          </w:p>
        </w:tc>
      </w:tr>
      <w:tr w:rsidR="00A178D4">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Кушнiр Олександр Володимирович</w:t>
            </w:r>
          </w:p>
        </w:tc>
        <w:tc>
          <w:tcPr>
            <w:tcW w:w="2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25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Функцiональнi обов"язки визначенi пп. 9.3.4 Статуту Товариства а саме:</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 затвердження в межах своєї компетенцiї положень, якими регулюються питання, пов'язанi з дiяльнiстю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 пiдготовка порядку денного загальних зборiв, прийняття рiшення про дату їх проведення та про включення пропозицiй до порядку денного, крiм скликання акцiонерами позачергових загальних зборiв;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3) прийняття рiшення про проведення чергових або позачергових загальних зборiв вiдповiдно до статуту товариства та у випадках,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4) прийняття рiшення про продаж ранiше викуплених товариством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5) прийняття рiшення про розмiщення товариством iнших цiнних паперiв, крiм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6) прийняття рiшення про викуп розмiщених товариством iнших, крiм акцiй, цiнних паперiв;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7) затвердження ринкової вартостi майна у випадках, передбачених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8) обрання та припинення повноважень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 затвердження умов контрактiв, якi укладатимуться з Директором, встановлення розмiру його винагороди;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 прийняття рiшення про вiдсторонення Директора вiд здiйснення повноважень та обрання особи, яка тимчасово здiйснюватиме повноваження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 обрання та припинення повноважень голови i членiв iнших органiв товариства;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12) у разi неможливостi виконання Директором своїх повноважень, прийняття рiшення про призначення тимчасово (до наступних загальних зборiв) виконуючого обов'язки  Директора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13) обрання реєстрацiйної комiсiї, за винятком випадкiв, встановлених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14) обрання аудитора товариства та визначення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15)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16)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17) вирiшення питань про участь товариства у промислово-фiнансових групах та iнших об'єднаннях, про заснування iнших юридичних осiб;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18) вирiшення питань, вiднесених до компетенцiї наглядової ради у разi злиття, приєднання, подiлу, видiлу або перетворення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19) прийняття рiшення про вчинення значних правочинiв у випадках, якщо ринкова вартiсть майна або послуг, що є його предметом, становить вiд 10 до 25 вiдсоткiв вартостi активiв за даними останньої рiчної фiнансової звiтностi акцiонерного товариства ;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20)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21)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22) прийняття рiшення про обрання (замiну) зберiгача або депозитарiя цiнних паперiв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23)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статтi 65 Закону України "Про акцiонернi товариства";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24) вирiшення iнших питань, що належать до виключної компетенцiї наглядової ради згiдно iз статутом товариства, в тому числi прийняття рiшення про переведення випуску акцiй документарної форми iснування у бездокументарну форму iснування.</w:t>
            </w: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проведені засідання наглядової ради, загальний опис прийнятих на них рішень; процедури, що </w:t>
            </w:r>
            <w:r>
              <w:rPr>
                <w:rFonts w:ascii="Times New Roman CYR" w:hAnsi="Times New Roman CYR" w:cs="Times New Roman CYR"/>
                <w:b/>
                <w:bCs/>
              </w:rPr>
              <w:lastRenderedPageBreak/>
              <w:t>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Комiтетiв при Наглядовiй радi у Товариствi не створювалось.</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Засiдання Наглядової ради проводяться перiодично у разi необхiдностi.</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До компетенцiї Наглядової ради належить, в тому числi, прийняття рiшення про проведення зборiв акцiонерiв, пiдготовка порядку денного зборiв, вирiшення питань про участь товариства (в тому числi дочiрнiх пiдприємств) у промислово-фiнансових групах та iнших об'єднаннях (асоцiацiях), про заснування (створення), участь у заснуваннi (створеннi) та припинення (реорганiзацiю, лiквiдацiю) Товариством iнших юридичних осiб (у т.ч. дочiрнiх пiдприємств (товариств), про здiйснення Товариством внескiв до статутних капiталiв юридичних осiб, про затвердження статутiв (iнших установчих документiв) дочiрнiх пiдприємств (товариств) та iнших юридичних осiб, частками (акцiями, паями) у статутному капiталi яких володiє Товариство, про створення та припинення (закриття) фiлiй, представництв та iнших вiдокремлених (структурних) пiдроздiлiв Товариства, про затвердження положень про фiлiї, представництва та iншi вiдокремленi (структурнi) пiдроздiли Товариства, прийняття рiшення про вчинення значного правочину, якщо ринкова вартiсть товарiв або послуг, що є його предметом становить вiд 10 до 25 вiдсоткiв вартостi майна за даними останньої рiчної фiнансової звiтностi.</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Комітети в складі наглядової ради </w:t>
      </w:r>
      <w:r>
        <w:rPr>
          <w:rFonts w:ascii="Times New Roman CYR" w:hAnsi="Times New Roman CYR" w:cs="Times New Roman CYR"/>
        </w:rPr>
        <w:t>(за наявності)</w:t>
      </w:r>
      <w:r>
        <w:rPr>
          <w:rFonts w:ascii="Times New Roman CYR" w:hAnsi="Times New Roman CYR" w:cs="Times New Roman CYR"/>
          <w:b/>
          <w:bCs/>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3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Персональний склад комітетів</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3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Комiтети не створювались.</w:t>
            </w:r>
          </w:p>
        </w:tc>
        <w:tc>
          <w:tcPr>
            <w:tcW w:w="3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д/н</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д/н</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Оцінка роботи наглядової ради</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Оцiнка не проводилась</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p w:rsidR="00A178D4" w:rsidRDefault="00A178D4">
            <w:pPr>
              <w:widowControl w:val="0"/>
              <w:autoSpaceDE w:val="0"/>
              <w:autoSpaceDN w:val="0"/>
              <w:adjustRightInd w:val="0"/>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Склад виконавчого органу</w:t>
      </w:r>
    </w:p>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b/>
                <w:bCs/>
              </w:rPr>
              <w:t>Функціональні обов'язки члена виконавчого органу</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 - Рожко Артем Миколайович.</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Виконавчим органом Товариства є директор, який в межах компетенцiї, визначеної Статутом та чинним законодавством здiйсню управлiння дiяльнiстю Товариства.</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Директор пiдзвiтний Загальним зборам акцiонерiв i Наглядовiй радi, вiн органiзовує виконання їх рiшень i вiдповiдає за ефективнiсть роботи Товариства.</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 компетенцiї директора Товариства в межах повноважень, передбачених Статутом , належить вирiшення всiх питань, пов'язаних з керiвництвом, поточною дiяльнiстю Товариства, крiм питань, що належать до виключної компетенцiї Загальних Зборiв.</w:t>
            </w: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проведені засідання </w:t>
            </w:r>
            <w:r>
              <w:rPr>
                <w:rFonts w:ascii="Times New Roman CYR" w:hAnsi="Times New Roman CYR" w:cs="Times New Roman CYR"/>
                <w:b/>
                <w:bCs/>
              </w:rPr>
              <w:lastRenderedPageBreak/>
              <w:t>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Оцінка роботи виконавчого органу</w:t>
            </w:r>
          </w:p>
        </w:tc>
        <w:tc>
          <w:tcPr>
            <w:tcW w:w="7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Оцiнка не проводилась</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Примітки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5) опис основних характеристик систем внутрішнього контролю і управління ризиками емітента </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в процесi господарської дiяльностi  та корпоративного управлiння Товариство спирається на положення Закону України "Про акцiонернi товариства", Статут,  внутрiшнi Положення "Про Загальнi Збори", "Про Наглядову раду", "Про виконавчий орган", "Про Ревiзiйну комiсiю".    Система ефективного внутрiшнього контролю - це важлива складова управлiння Товариством, яка є основою його безперервного функцiонування. Дiєвi заходи внутрiшнього контролю сприяють виконанню головних завдань, що стоять перед Товариством. Така система спонукає працiвникiв Товариства дотримуватися чинного законодавства та нормативних актiв.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До суб'єктiв внутрiшнього корпоративного контролю Товариства належать: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загальнi збори акцiонерiв;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Наглядова рада;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виконавчий орган в особi директора;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ревiзор;</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керiвники та працiвники структурних пiдроздiлiв.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До об'єктiв внутрiшнього контролю вiдносяться:</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контроль за виконанням найважливiших бiзнес-процесiв i бюджетiв;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контроль за виконанням норм Статуту та iнших важливих корпоративних нормативних актiв (положень i регламентiв);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контроль за рухом найбiльш лiквiдних активiв, що не вiдносяться до розряду сировини, матерiалiв i готової продукцiї (цiннi папери, об'єкти нерухомостi i т.п.);</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контроль за значними угодами i ключовими кадровими рiшеннями;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контроль за виконанням рiшень загальних зборiв  акцiонерiв, наглядової ради, а також найважливiших рiшень правлiння i наказiв по Товариству.</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Серед загальних функцiй системи внутрiшнього контролю корпоративних прав у цiлому можна виокремити забезпечення: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надiйностi та достовiрностi показникiв, що стосуються корпоративних прав у системi бухгалтерського облiку та звiтностi - фiнансової, податкової, внутрiшньої;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своєчасного та надiйного iнформацiйного пiдгрунтя для прийняття управлiнських рiшень стосовно господарської дiяльностi та корпоративних прав;</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xml:space="preserve"> - виявлення вiдхилень вiд запланованих показникiв господарської дiяльностi;</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усунення факторiв, що спричиняють вiдхилення вiд планiв, розробка рекомендацiй щодо пiдвищення ефективностi роботи пiдприємства.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Вiдповiдно до ст. 9.5. Статуту органом Товариства, який контролює фiнансово-господарську дiяльнiсть Товариства є Ревiзор. Ревiзор обирається Загальними Зборами вiдкритим голосуванням на 5 рокiв до проведення вiдповiдних чергових рiчних Загальних Зборiв.  </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Рiшенням загальних зборiв акцiонерiв , що вiдбулися 05 квiтня 2017 року (протокол №2 вiд 05.04.2017 року) ревiзором Товариства була переобрана Гончар Наталiя Степанiвна.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Статут Товариства мiстить  положення, якi обмежують повноваження виконавчого органу   ( директора) приймати рiшення про укладення договорiв, враховуючи їх суму, вiд iменi акцiонерного товариства, а саме:</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вiдповiдно до п. 9.3.4 Статуту прийняття рiшення про вчинення значних правочинiв у випадках, якщо прийнято рiшення про визначення ринкової вартостi майна або послуг, що є його предметом, i ця вартiсть становить вiд 10% до 25% (двадцять п'ять) вiдсоткiв вартостi активiв за даними останньої рiчної фiнансової звiтностi Товариства  належить до виключної компетенцiї Наглядової ради;</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вiдповiдно до п.9.2.2. прийняття рiшення про вчинення значного правочину, предметом якого є майно або послуги, ринкова вартiсть яких перевищує 25 вiдсоткiв вартостi активiв Товариства за даними останньої рiчної фiнансової звiтностi належить до виключної компетенцiї  загальних зборiв Товариства.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Посадовi особи органiв Товариства несуть вiдповiдальнiсть за збитки, заподiянi Товариству їх дiями (бездiяльнiстю) вiдповiдно до законодавства України. У разi, якщо вiдповiдальнiсть згiдно цього пункту несуть декiлька осiб, їхня вiдповiдальнiсть перед Товариством є солiдарною.</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u w:val="single"/>
        </w:rPr>
        <w:t>так, введено посаду ревізора</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Якщо в товаристві створено ревізійну комісію: </w:t>
      </w: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 xml:space="preserve">Кількість членів ревізійної комісії </w:t>
      </w:r>
      <w:r>
        <w:rPr>
          <w:rFonts w:ascii="Times New Roman CYR" w:hAnsi="Times New Roman CYR" w:cs="Times New Roman CYR"/>
          <w:u w:val="single"/>
        </w:rPr>
        <w:t>1</w:t>
      </w:r>
      <w:r>
        <w:rPr>
          <w:rFonts w:ascii="Times New Roman CYR" w:hAnsi="Times New Roman CYR" w:cs="Times New Roman CYR"/>
          <w:b/>
          <w:bCs/>
        </w:rPr>
        <w:t xml:space="preserve"> осіб.</w:t>
      </w: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u w:val="single"/>
        </w:rPr>
        <w:t>1</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Виконавчий орган</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Не належить до компетенції жодного органу</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Обрання та припинення повноважень голови </w:t>
            </w:r>
            <w:r>
              <w:rPr>
                <w:rFonts w:ascii="Times New Roman CYR" w:hAnsi="Times New Roman CYR" w:cs="Times New Roman CYR"/>
              </w:rPr>
              <w:lastRenderedPageBreak/>
              <w:t>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ні</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67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u w:val="single"/>
        </w:rPr>
        <w:t>так</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u w:val="single"/>
        </w:rPr>
        <w:t>ні</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(запишіть)</w:t>
            </w:r>
          </w:p>
        </w:tc>
        <w:tc>
          <w:tcPr>
            <w:tcW w:w="7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д/н</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 xml:space="preserve">Інформація оприлюднюється в загальнодоступній інформаційній базі даних Національної комісії з цінних паперів та фондового ринку </w:t>
            </w:r>
            <w:r>
              <w:rPr>
                <w:rFonts w:ascii="Times New Roman CYR" w:hAnsi="Times New Roman CYR" w:cs="Times New Roman CYR"/>
              </w:rPr>
              <w:lastRenderedPageBreak/>
              <w:t>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lastRenderedPageBreak/>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Інформація розміщується на власному веб-сайті акціонерного товариства</w:t>
            </w:r>
          </w:p>
        </w:tc>
      </w:tr>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r>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b/>
          <w:bCs/>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u w:val="single"/>
        </w:rPr>
        <w:t>ні</w:t>
      </w: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5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д/н</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Так</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Ні</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X</w:t>
            </w:r>
          </w:p>
        </w:tc>
      </w:tr>
      <w:tr w:rsidR="00A178D4">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Інше (зазначити)</w:t>
            </w:r>
          </w:p>
        </w:tc>
        <w:tc>
          <w:tcPr>
            <w:tcW w:w="75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д/н</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6) перелік осіб, які прямо або опосередковано є власниками значного пакета акцій емітента</w:t>
      </w:r>
    </w:p>
    <w:p w:rsidR="00A178D4" w:rsidRDefault="00A178D4">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A178D4">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Розмір частки акціонера (власника) (у відсотках до статутного капіталу)</w:t>
            </w:r>
          </w:p>
        </w:tc>
      </w:tr>
      <w:tr w:rsidR="00A178D4">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Рожко Дмитро Миколайович</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39,944</w:t>
            </w:r>
          </w:p>
        </w:tc>
      </w:tr>
      <w:tr w:rsidR="00A178D4">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Кушнiр Олександр Володимирович</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9,2719</w:t>
            </w:r>
          </w:p>
        </w:tc>
      </w:tr>
      <w:tr w:rsidR="00A178D4">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Рожко Людмила Олексiївна</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9,1063</w:t>
            </w:r>
          </w:p>
        </w:tc>
      </w:tr>
      <w:tr w:rsidR="00A178D4">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4</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Кресан Свiтлана Федорiвна</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8,6243</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7) інформація про будь-які обмеження прав участі та голосування акціонерів (учасників) на загальних зборах емітента</w:t>
      </w:r>
    </w:p>
    <w:p w:rsidR="00A178D4" w:rsidRDefault="00A178D4">
      <w:pPr>
        <w:widowControl w:val="0"/>
        <w:autoSpaceDE w:val="0"/>
        <w:autoSpaceDN w:val="0"/>
        <w:adjustRightInd w:val="0"/>
        <w:rPr>
          <w:rFonts w:ascii="Times New Roman CYR" w:hAnsi="Times New Roman CYR" w:cs="Times New Roman CYR"/>
          <w:b/>
          <w:bCs/>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A178D4">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Дата виникнення обмеження</w:t>
            </w:r>
          </w:p>
        </w:tc>
      </w:tr>
      <w:tr w:rsidR="00A178D4">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0</w:t>
            </w:r>
          </w:p>
        </w:tc>
        <w:tc>
          <w:tcPr>
            <w:tcW w:w="4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Будь-яких обмежень прав участi та голосування акцiонерiв (учасникiв) на загальних зборах емiтента не має.</w:t>
            </w:r>
          </w:p>
        </w:tc>
        <w:tc>
          <w:tcPr>
            <w:tcW w:w="2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r>
      <w:tr w:rsidR="00A178D4">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Опис</w:t>
            </w:r>
          </w:p>
        </w:tc>
        <w:tc>
          <w:tcPr>
            <w:tcW w:w="800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8) порядок призначення та звільнення посадових осіб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Посадовими особами органiв Товариства визнаються Голова та члени Наглядової ради, Директор, Ревiзор.</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Обрання членiв Наглядової ради Товариства здiйснюється Загальними зборами акцiонерiв. Голова Наглядової Ради обирається членами Наглядової Ради на  першому засiданнi простою бiльшiстю голосiв.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Якщо кiлькiсть членiв Наглядової Ради становить менше половини її кiлькiсного складу, </w:t>
      </w:r>
      <w:r>
        <w:rPr>
          <w:rFonts w:ascii="Times New Roman CYR" w:hAnsi="Times New Roman CYR" w:cs="Times New Roman CYR"/>
        </w:rPr>
        <w:lastRenderedPageBreak/>
        <w:t>Товариство протягом трьох мiсяцiв має скликати позачерговi Загальнi Збори для обрання всього складу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членiв Наглядової Ради дiйснi з моменту їх затвердження рiшенням Загальних Зборiв протягом 3 (трьох) рокiв. Одна й та сама особа може обиратися до складу Наглядової Ради неодноразово.</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разi, якщо пiсля закiнчення строку повноважень членiв Наглядової Ради, Загальними Зборами з будь-яких причин не прийнято рiшення про їх переобрання або обрання нового складу Наглядової Ради, повноваження таких членiв Наглядової Ради продовжуються до моменту прийняття Загальними Зборами рiшення про їх переобрання або обрання нового складу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Загальнi Збори можуть прийняти рiшення про дострокове припинення повноважень членiв Наглядової Ради та одночасне обрання нових членiв.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Без рiшення Загальних Зборiв повноваження члена Наглядової Ради припиняються: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за його бажанням за умови письмового повiдомлення про це Товариства за два тижнi;</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 разi неможливостi виконання обов'язкiв члена Наглядової Ради за станом здоров'я;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в разi смертi, визнання його недiєздатним, обмежено дiєздатним, безвiсно вiдсутнiм, померлим;</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у разi отримання акцiонерним товариством письмового повiдомлення про замiну члена наглядової ради, який є представником акцiонера.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Одноосiбний орган - директор обирається та вiдкликається Наглядовою радою. З  директором укладається контракт, який вiд iменi Товариства пiдписує Голова Наглядової ради або особа, уповноважена на таке пiдписання наглядовою радою.</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Свої повноваження директор здiйснює до моменту його переобрання. У разi неможливостi виконання директором своїх повноважень (вiдрядження, хвороба, вiдпустка тощо), його повноваження здiйснює тимчасово виконуючий обов'язки директора, який призначається наказом  директора iз зазначенням строку призначення.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випадку вiдкликання  директора рiшенням Наглядової ради, всi його обов'язки виконує тимчасово виконуючий обов'язки  директора, який призначається рiшенням Наглядової ради. Виконуючий обов'язки директора має усi права та виконує усi обов'язки директора, передбаченi Статутом, внутрiшнiми документами Товариства та чинним законодавством, у тому числi щодо виконання ранiше прийнятих рiшень.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Ревiзор обирається Загальними Зборами вiдкритим голосуванням строком на 5 рокiв до проведення вiдповiдних чергових рiчних Загальних Зборiв.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будь-якi винагороди або компенсацiї, якi мають бути виплаченi посадовим особам емiтента в разi їх звiльнення, вiдсутня.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9) повноваження посадових осіб емітента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Наглядова Рада є органом, що здiйснює захист прав Акцiонерiв Товариства, i в межах компетенцiї, визначеної Статутом та чинним законодавством України, контролює та регулює дiяльнiсть Директора. Порядок роботи, виплати винагороди та вiдповiдальнiсть членiв Наглядової Ради визначається чинним законодавством України, Статутом, Положенням про Наглядову Раду, а також договорами, що укладаються з членами Наглядової Ради.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До виключної компетенцiї Наглядової ради належить: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 затвердження в межах своєї компетенцiї положень, якими регулюються питання, пов'язанi з дiяльнiстю товариства;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 пiдготовка порядку денного загальних зборiв, прийняття рiшення про дату їх проведення та </w:t>
      </w:r>
      <w:r>
        <w:rPr>
          <w:rFonts w:ascii="Times New Roman CYR" w:hAnsi="Times New Roman CYR" w:cs="Times New Roman CYR"/>
        </w:rPr>
        <w:lastRenderedPageBreak/>
        <w:t xml:space="preserve">про включення пропозицiй до порядку денного, крiм скликання акцiонерами позачергових загальних зборiв;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3) прийняття рiшення про проведення чергових або позачергових загальних зборiв вiдповiдно до статуту товариства та у випадках, встановлених Законом;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4) прийняття рiшення про продаж ранiше викуплених товариством акцiй;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5) прийняття рiшення про розмiщення товариством iнших цiнних паперiв, крiм акцiй;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6) прийняття рiшення про викуп розмiщених товариством iнших, крiм акцiй, цiнних паперiв;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7) затвердження ринкової вартостi майна у випадках, передбачених  Законом;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8) обрання та припинення повноважень Директора;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9) затвердження умов контрактiв, якi укладатимуться з Директором, встановлення розмiру його винагороди;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10) прийняття рiшення про вiдсторонення Директора вiд здiйснення повноважень та обрання особи, яка тимчасово здiйснюватиме повноваження Директора;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11) обрання та припинення повноважень голови i членiв iнших органiв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12) у разi неможливостi виконання Директором своїх повноважень, прийняття рiшення про призначення тимчасово (до наступних загальних зборiв) виконуючого обов'язки  Директора  Товариства;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13) обрання реєстрацiйної комiсiї, за винятком випадкiв, встановлених Законом;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14) обрання аудитора товариства та визначення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15)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16)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17) вирiшення питань про участь товариства у промислово-фiнансових групах та iнших об'єднаннях, про заснування iнших юридичних осiб;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18) вирiшення питань, вiднесених до компетенцiї наглядової ради у разi злиття, приєднання, подiлу, видiлу або перетворення товариства;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19) прийняття рiшення про вчинення значних правочинiв у випадках, якщо ринкова вартiсть майна або послуг, що є його предметом, становить вiд 10 до 25 вiдсоткiв вартостi активiв за даними останньої рiчної фiнансової звiтностi акцiонерного товариства ;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20)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21)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22) прийняття рiшення про обрання (замiну) зберiгача або депозитарiя цiнних паперiв та затвердження умов договору, що укладатиметься з ним, встановлення розмiру оплати його послуг;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23)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статтi 65 Закону України "Про акцiонернi товариства";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24) вирiшення iнших питань, що належать до виключної компетенцiї наглядової ради згiдно iз статутом товариства, в тому числi прийняття рiшення про переведення випуску акцiй документарної форми iснування у бездокументарну форму iснування.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Питання, що належать до виключної компетенцiї Наглядової Ради, не можуть вирiшуватися iншими органами управлiння Товариства, крiм Загальних Зборiв.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Голова Наглядової Ради має наступнi повноваження: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 укладає контракт  з  директором Товариства; </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органiзує роботу Наглядової Ради Товариства, зокрема, скликає Наглядову Раду Товариства та визначає порядок денний її засiдань;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3) вiд iменi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встановлює основнi показники виробничо-господарської дiяльностi, економiчнi нормативи, iншi нормативи та вимоги щодо господарської дiяльностi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визначає склад i обсяг вiдомостей, що становлять комерцiйну таємницю Товариства, порядок її захисту;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розглядає звiти  директора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своїм рiшенням Наглядова Рада вправi вiдсторонити директора вiд виконання його повноважень вiдповiдно до вимог чинного законодавства та Статуту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може додатково мати iншi права (повноваження) вiдповiдно до Положення про  Наглядову  Раду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Повноваження  директора: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З урахуванням визначених Статутом Товариства застережень щодо компетенцiї,  директор:</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 дiє без довiреностi вiд iменi Товариства. Репрезентує Товариство в Українi та за кордоном в межах своїх повноважень;</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 встановлює основнi показники виробничо-господарської дiяльностi, економiчнi нормативи, iншi нормативи та вимоги щодо структурних пiдроздiлiв Товариства, затверджує плани структурних пiдроздiлiв Товариства та звiти про їх виконання;</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 укладає правочини, договори, контракти, у тому числi зовнiшньоекономiчнi у вiдповiдностi з обмеженнями встановленими цим Статутом та законодавством України.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 затверджує внутрiшнi документи Товариства з питань поточної дiяльностi Товариства, крiм тих,  якi вiднесенi до компетенцiї iнших органiв управлiння Товариством;</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 затверджує цiни на продукцiю i тарифи на послуги;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 пiдписує фiнансовi документи Товариства на правi першого пiдпису;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 розпоряджається кредитами, майном, грошовими коштами, iншими цiнностями Товариства вiдповiдно до вимог законодавства та Статуту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8) здiйснює iншi функцiї, якi необхiднi для забезпечення нормальної роботи Товариства згiдно з чинним законодавством України та внутрiшнiми документами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Повноваження Ревiзора: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Ревiзор є органом Товариства, який контролює фiнансово-господарську дiяльнiсть Товариства.</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Компетенцiя та порядок роботи Ревiзора встановлюються Положенням про Ревiзiйну Комiсiю.</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Ревiзор  має право вносити пропозицiї до порядку денного Загальних Зборiв та вимагати скликання Позачергових Загальних Зборiв. Ревiзор має право бути присутнiми на Загальних Зборах та брати участь в обговореннi питань порядку денного з правом дорадчого голосу.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Ревiзор має право брати участь у засiданнях Наглядової ради.</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Ревiзор приймає рiшення з питань затвердження висновкiв по рiчних звiтах та балансах, звiтiв за результатами здiйснених перевiрок та з iнших питань, вiднесених до його компетенцiї.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ЗВIТ НЕЗАЛЕЖНОГО АУДИТОРА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ЩОДО РIЧНОЇ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ПРИВАТНОГО АКЦIОНЕРНОГО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"ПРИЛУЦЬКИЙ М'ЯСОКОМБIНАТ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2020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Користувачам фiнансової звiтностi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ПРИВАТНОГО АКЦIОНЕРНОГО ТОВАРИСТВА "ПРИЛУЦЬКИЙ М'ЯСОКОМБIНАТ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Нацiональнiй комiсiї з цiнних паперiв та фондового ринку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Роздiл "Звiт щодо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Думка iз застереженням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провели аудит рiчної фiнансової звiтностi ПРИВАТНОГО АКЦIОНЕРНОГО ТОВАРИСТВА "ПРИЛУЦЬКИЙ М'ЯСОКОМБIНАТ", iдентифiкацiйний код юридичної особи: 32275840, мiсцезнаходження: 17500, Чернiгiвська область, м. Прилуки, вул. Дружби народiв, 34 (надалi-"Товариство"), що складається зi звiту про фiнансовий стан на 31 грудня 2020 р., звiту про сукупний дохiд, звiту про змiни у власному капiталi, звiту про рух грошових коштiв за рiк, що закiнчився зазначеною датою, та примiток до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нашу думку, за винятком можливого впливу питання, описаних в роздiлi "Основа для думки iз застереженням" нашого звiту, перевiрена фiнансова звiтнiсть, що додається, складена в усiх суттєвих аспектах вiдповiдно до Закону України "Про бухгалтерський облiк та фiнансову звiтнiсть в Українi" та Положень стандартiв бухгалтерського облiку України (П(с)БО).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Основа для думки iз застереженням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результатами аудиторської перевiрки фiнансової звiтностi Товариства за 2020 рiк Аудитор зауважив наступне:</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Станом на 31.12.2020 року на балансi Пiдприємства облiковуються основнi засоби залишковою вартiстю 6 451 тис. грн, що становить 51,34 % валюти балансу. Результати проведеної iнвентаризацiї спiвпадають з даними, вiдображеними у фiнансовiй звiтностi Товариства за 2020 рiк. Оскiльки, аудиторська перевiрка проводилась у 2021 роцi та мала обмеження в часi, аудитори не брали участi у проведеннi iнвентаризацiї, а тому констатуємо лише зазначенi керiвництвом данi, згiдно пiдсумкiв. Можливо, у присутностi аудитора пiд час iнвентаризацiї, вiдображення активiв Товариства у фiнансовiй звiтностi мало б iнше значення, вплив змiн в оцiнках мiг бути значним проте не всеохоплюючим для фiнансової звiтностi Товариства. До того ж значну частину первiсної вартостi основних засобiв складає вартiсть повнiстю амортизованих основних засобiв, що станом на 31.12.2020 року становить 2 856 тис. грн. або ж 18,89 % первiсної вартостi всiх основних засобiв, що не вiдповiдає вимогам П(С)БО 7 </w:t>
      </w:r>
      <w:r>
        <w:rPr>
          <w:rFonts w:ascii="Times New Roman CYR" w:hAnsi="Times New Roman CYR" w:cs="Times New Roman CYR"/>
        </w:rPr>
        <w:lastRenderedPageBreak/>
        <w:t>"Основнi засоби". Товариство не проводило аналiз на предмет вiдповiдностi таких основних засобiв критерiям активiв. Якщо такi основнi засоби, не зважаючи на їх залишкову нульову вартiсть, вiдповiдають критерiям активiв, то вiдповiдно до Положення (стандарту) бухгалтерського облiку 7 "Основнi засоби", затвердженого Наказом Мiнiстерства фiнансiв України № 92 вiд 27.04.2000 року (зi змiнами i доповненнями): Пiдприємство може переоцiнювати об'єкт основних засобiв, якщо залишкова вартiсть цього об'єкта суттєво вiдрiзняється вiд його справедливої вартостi на дату балансу. У разi переоцiнки об'єкта основних засобiв на ту саму дату здiйснюється переоцiнка всiх об'єктiв групи основних засобiв, до якої належить цей об'єкт.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Аудитори не мали змоги пiдтвердити вартiсть запасiв Товариства за допомогою iнших аудиторських процедур через характер запасiв Товариства, що вiдображенi на балансi Товариства за собiвартiстю на загальну суму 3 089 тис. грн., залишки по яких пiдтверджено даними складського та аналiтичного облiку та даними проведеної iнвентаризацiї.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В складi активiв Товариства станом на 31.12.2020 року облiковуються залишки грошових коштiв на поточних рахунках, що були вiдкритi в банку "Демарк" в сумi 376,66 грн., та в "Фiдобанку" в сумi 1 486,76 грн. Зважаючи на те, що зазначенi банкiвськi установи лiквiдованi або ж перебувають у стадiї лiквiдацiї, ймовiрнiсть повернення Товариству грошових коштiв вiдсутня, i вiдповiдно залишки коштiв на таких поточних рахунках не вiдповiдають критерiям визнання активу. Вiдповiдно має мiсце завищення активiв та сум власного капiталу Товариства на 1 863,42 грн., що не є суттєвим та всеохоплюючим для фiнансової звiтностi Товариства.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Положеннями стандартами бухгалтерського облiку України встановленi вимоги щодо iнформацiї, яка розкривається у фiнансовiй звiтностi. У зв'язку з тим, що для розкриття iнформацiї у Примiтках до фiнансової звiтностi Товариство використовує Форму, що Затверджена Наказом Мiнiстерства фiнансiв України вiд 29.11.2000 р№302( у редакцiї наказу Мiнiстерства фiнансiв України вiд 28.10.2003 р. №602), що не дозволяє здiйснити всi необхiднi розкриття. Вiдповiдна iнформацiя Товариством не розкрита, або розкрита не в повному обсязi у Примiтках до фiнансової звiтностi Товариства, що, на думку аудитора, може бути важливим для користувачiв фiнансової звiтностi.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провели аудит вiдповiдно до вимог Закону України "Про аудит фiнансової звiтностi та аудиторську дiяльнiсть" №2258-VIII вiд 21.12.2017 року i Мiжнародних стандартiв контролю якостi, аудиту, огляду, iншого надання впевненостi та супутнiх послуг (МСА) Мiжнародної федерацiї бухгалтерiв (видання 2016-2017 рокiв), що застосовуються в якостi нацiональних стандартiв аудиту згiдно iз рiшенням Аудиторської палати України вiд № 361 вiд 08.06.2018 року та у вiдповiдностi з вимогами Закону України "Про цiннi папери та фондовий ринок" № 3480-IV вiд 23.02.2006 р., Закону України "Про державне регулювання ринку цiнних паперiв в Українi" № 448/96-ВР вiд 30.10.1996 р. (зi змiнами та доповненнями) iнших законодавчих актiв України та нормативних документiв Нацiональної комiсiї з цiнних паперiв та фондового ринку.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Нашу вiдповiдальнiсть згiдно з цими стандартами викладено в роздiлi "Вiдповiдальнiсть аудитора за аудит фiнансової звiтностi" нашого звiту. Ми є незалежними по вiдношенню до компанiї згiдно з етичними вимогами, застосовними в Українi до нашого аудиту фiнансової звiтностi, а також виконали iншi обов'язки з етики вiдповiдно до цих вимог. Ми вважаємо, що отриманi нами аудиторськi докази є достатнiми i прийнятними для використання їх як основи для нашої думки iз застереженням.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Ключовi питання аудиту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Ключовi питання аудиту - це питання, якi, на наше професiйне судження, були найбiльш значущими пiд час нашого аудиту фiнансової звiтностi за поточний перiод. Цi питання розглядались у контекстi нашого аудиту фiнансової звiтностi в цiлому та враховувались при формуваннi думки щодо неї, при цьому ми не висловлюємо окремої думки щодо цих питань.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визначили, що ключовi питання аудиту, про якi необхiдно повiдомити в нашому висновку вiдсутнi.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Iнша iнформацiя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Управлiнський персонал несе вiдповiдальнiсть за iншу iнформацiю. Iнша iнформацiя є iнформацiєю, яка мiститься у Звiтностi до Нацiональної комiсiї з цiнних паперiв та фондового ринку за 2020 рiк, що подається Товариством згiдно статтi 40 Закону України "Про цiннi папери та фондовий ринок" № 3480-IV вiд 23.02.2006 р., та Рiшення Нацiональної комiсiя з цiнних паперiв та фондового ринку вiд 03.12.2013 р. № 2826 "Про затвердження Положення про розкриття iнформацiї емiтентами цiнних паперiв" а також у Поясненнях управлiнського персоналу, у Положеннях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Наша думка щодо фiнансової звiтностi не поширюється на iншу iнформацiю та ми не робимо висновок з будь-яким рiвнем впевненостi щодо цiєї iншої iнформацiї.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зв'язку з нашим аудитом фiнансової звiтностi нашою вiдповiдальнiстю є ознайомитися з iншою iнформацiєю та при цьому розглянути, чи iснує суттєва невiдповiднiсть мiж iншою iнформацiєю i фiнансовою звiтнiстю або нашими знаннями, отриманими пiд час аудиту, або чи ця iнша iнформацiя виглядає такою, що мiстить суттєве викривлення.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Якщо на основi проведеної нами роботи ми доходимо висновку, що iснує суттєве викривлення цiєї iншої iнформацiї, ми зобов'язанi повiдомити про цей факт. Ми не виявили таких фактiв, якi потрiбно було б включити до звiту.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можемо зазначити про адекватнiсть системи бухгалтерського облiку, процедур внутрiшнього аудиту, внутрiшнього контролю та систем управлiння ризиками в Товариствi.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Перевiрка iнформацiї та надання впевненостi щодо звiту керiвництва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 зв'язку з нашим аудитом фiнансової звiтностi та на виконання вимог статтi 40-1 Закону України "Про цiннi папери та фондовий ринок" № 3480-IV вiд 23.02.2006 р., нами була перевiрена наступна iнформацiя, що наведена в роздiлi "Звiт про корпоративне управлiння", Звiту Керiвництва за 2020 рiк ПРИВАТНОГО АКЦIОНЕРНОГО ТОВАРИСТВА "ПРИЛУЦЬКИЙ М'ЯСОКОМБIНАТ":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Iнформацiя про кодекс корпоративного управлiння;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Iнформацiя щодо вiдхилень вiд положень кодексу корпоративного управлiння;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Iнформацiя про загальнi збори акцiонерiв;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w:t>
      </w:r>
      <w:r>
        <w:rPr>
          <w:rFonts w:ascii="Times New Roman CYR" w:hAnsi="Times New Roman CYR" w:cs="Times New Roman CYR"/>
        </w:rPr>
        <w:tab/>
        <w:t>Iнформацiя про наглядову раду та колегiальний виконавчий орган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Також на нашу думку Товариством було в повному обсязi розкрита iнформацiю з дотриманням вимог статтi 40-1 Закону України "Про цiннi папери та фондовий ринок" № 3480-IV вiд 23.02.2006 р., та вiдповiдає "Принципам корпоративного управлiння" затвердженим рiшенням НКЦПФР вiд 22.07.2014 року № 955 що до: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опису основних характеристик систем внутрiшнього контролю i управлiння ризиками;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перелiку осiб, якi прямо або опосередковано є власниками значного пакета акцiй Товариства;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-iнформацiї про будь-якi обмеження прав участi та голосування акцiонерiв (учасникiв) на загальних зборах;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порядок призначення та звiльнення посадових осiб емiтента.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Вiдповiдальнiсть управлiнського персоналу та тих, кого надiлено найвищими повноваження, за фiнансову звiтнiсть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Управлiнський персонал несе вiдповiдальнiсть за складання i достовiрне подання фiнансової звiтностi вiдповiдно до вимого П(с)БО,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 складаннi фiнансової звiтностi управлiнський персонал несе вiдповiдальнiсть за оцiнку здатностi компанiї продовжувати свою дiяльнiсть на безперервнiй основi, розкриваючи, де це застосовно, питання, що стосуються безперервностi дiяльностi, та використовуючи припущення про безперервнiсть дiяльностi як основи для бухгалтерського облiку, крiм випадкiв, якщо управлiнський персонал або планує лiквiдувати компанiю чи припинити дiяльнiсть, або не має iнших реальних альтернатив цьому.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Тi, кого надiлено найвищими повноваженнями, несуть вiдповiдальнiсть за нагляд за процесом фiнансового звiтування компанiї.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Вiдповiдальнiсть аудитора за аудит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 рiчної фiнансової звiтностi Товариства станом на 31.12.2020 року проведено Аудитором, вiдповiдно до умов Договору на виконання завдання з надання впевненостi (Аудит) вiд 18.03.2021 року №18-3/3, у строк з 18.03.2021 до 23.04.2021.</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Нашими цiлями є отримання обгрунтованої впевненостi, що фiнансова звiтнiсть у цiлому не мiстить суттєвого викривлення внаслiдок шахрайства або помилки, та випуск звiту аудитора, який мiстить нашу думку. Обгрунтована впевненiсть є високим рiвнем впевненостi, проте не гарантує, що аудит, проведений вiдповiдно до МСА, завжди виявить суттєве викривлення, якщо таке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w:t>
      </w:r>
      <w:r>
        <w:rPr>
          <w:rFonts w:ascii="Times New Roman CYR" w:hAnsi="Times New Roman CYR" w:cs="Times New Roman CYR"/>
        </w:rPr>
        <w:lastRenderedPageBreak/>
        <w:t>економiчнi рiшення користувачiв, що приймаються на основi цiєї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Виконуючи аудит вiдповiдно до вимог МСА, ми використовуємо професiйне судження та професiйний скептицизм протягом усього завдання з аудиту. Крiм того, ми: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iдентифiкуємо та оцiнюємо ризики суттєвого викривлення фiнансової звiтностi внаслiдок шахрайства чи помилки, розробляємо й виконуємо аудиторськi процедури у вiдповiдь на цi ризики, а також отримуємо аудиторськi докази, що є достатнiми та прийнятними для використання їх як основи для нашої думки. Ризик не 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неправильнi твердження або нехтування заходами внутрiшнього контролю;</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отримуємо розумiння заходiв внутрiшнього контролю, що стосуються аудиту, для розробки аудиторських процедур, якi б вiдповiдали обставинам, а не для висловлення думки щодо ефективностi системи внутрiшнього контролю;</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оцiнюємо прийнятнiсть застосованих облiкових полiтик та обгрунтованiсть облiкових оцiнок i вiдповiдних розкриттiв iнформацiї, зроблених управлiнським персоналом;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робимо висновок, чи iснує суттєва невизначенiсть щодо подiй або умов, якi поставили б пiд значний сумнiв можливiсть компанiї продовжити безперервну дiяльнiсть. Якщо ми доходимо висновку щодо iснування такої суттєвої невизначеностi, ми повиннi привернути увагу в своєму звiтi аудитора до вiдповiдних розкриттiв iнформацiї у фiнансовiй звiтностi або, якщо такi розкриття iнформацiї є неналежними, модифiкувати свою думку. Нашi висновки грунтуються на аудиторських доказах, отриманих до дати нашого звiту аудитора. Втiм майбутнi подiї або умови можуть примусити компанiю припинити свою дiяльнiсть на безперервнiй основi.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повiдомляємо тим, кого надiлено найвищими повноваженнями, iнформацiю про запланований обсяг i час проведення аудиту та суттєвi аудиторськi результати, включаючи будь-якi значнi недолiки системи внутрiшнього контролю, виявленi нами пiд час аудиту.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Роздiл "Звiт щодо вимог iнших законодавчих i нормативних актiв"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Основнi вiдомостi про ПРИВАТНЕ АКЦIОНЕРНЕ ТОВАРИСТВО "ПРИЛУЦЬКИЙ М'ЯСОКОМБIНАТ" наведено в Таблицi 1.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Таблиця 1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п/п</w:t>
      </w:r>
      <w:r>
        <w:rPr>
          <w:rFonts w:ascii="Times New Roman CYR" w:hAnsi="Times New Roman CYR" w:cs="Times New Roman CYR"/>
        </w:rPr>
        <w:tab/>
        <w:t>Показник</w:t>
      </w:r>
      <w:r>
        <w:rPr>
          <w:rFonts w:ascii="Times New Roman CYR" w:hAnsi="Times New Roman CYR" w:cs="Times New Roman CYR"/>
        </w:rPr>
        <w:tab/>
        <w:t>Значення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Повне найменування Товариства</w:t>
      </w:r>
      <w:r>
        <w:rPr>
          <w:rFonts w:ascii="Times New Roman CYR" w:hAnsi="Times New Roman CYR" w:cs="Times New Roman CYR"/>
        </w:rPr>
        <w:tab/>
        <w:t>ПРИВАТНЕ АКЦIОНЕРНЕ ТОВАРИСТВО "ПРИЛУЦЬКИЙ М'ЯСОКОМБIНАТ"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2</w:t>
      </w:r>
      <w:r>
        <w:rPr>
          <w:rFonts w:ascii="Times New Roman CYR" w:hAnsi="Times New Roman CYR" w:cs="Times New Roman CYR"/>
        </w:rPr>
        <w:tab/>
        <w:t>Скорочене найменування Товариства</w:t>
      </w:r>
      <w:r>
        <w:rPr>
          <w:rFonts w:ascii="Times New Roman CYR" w:hAnsi="Times New Roman CYR" w:cs="Times New Roman CYR"/>
        </w:rPr>
        <w:tab/>
        <w:t>ПрАТ "ПРИЛУЦЬКИЙ М'ЯСОКОМБIНАТ"</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Органiзацiйно-правова форма Товариства</w:t>
      </w:r>
      <w:r>
        <w:rPr>
          <w:rFonts w:ascii="Times New Roman CYR" w:hAnsi="Times New Roman CYR" w:cs="Times New Roman CYR"/>
        </w:rPr>
        <w:tab/>
        <w:t xml:space="preserve">Акцiонерне товариство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 xml:space="preserve">Код за ЄДРПОУ </w:t>
      </w:r>
      <w:r>
        <w:rPr>
          <w:rFonts w:ascii="Times New Roman CYR" w:hAnsi="Times New Roman CYR" w:cs="Times New Roman CYR"/>
        </w:rPr>
        <w:tab/>
        <w:t>32275840</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Серiя, номер виписки з ЄДР юридичних осiб та фiзичних осiб - пiдприємцiв, номер та дата проведення первинної державної реєстрацiї</w:t>
      </w:r>
      <w:r>
        <w:rPr>
          <w:rFonts w:ascii="Times New Roman CYR" w:hAnsi="Times New Roman CYR" w:cs="Times New Roman CYR"/>
        </w:rPr>
        <w:tab/>
        <w:t>Виписка серiї ААВ № 330685;</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Номер запису про включення вiдомостей про юридичну особу до ЄДР 1 062 120 0000 000092;</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Дата проведення державної реєстрацiї 24.01.2003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w:t>
      </w:r>
      <w:r>
        <w:rPr>
          <w:rFonts w:ascii="Times New Roman CYR" w:hAnsi="Times New Roman CYR" w:cs="Times New Roman CYR"/>
        </w:rPr>
        <w:tab/>
        <w:t>Мiсце проведення первинної державної реєстрацiї</w:t>
      </w:r>
      <w:r>
        <w:rPr>
          <w:rFonts w:ascii="Times New Roman CYR" w:hAnsi="Times New Roman CYR" w:cs="Times New Roman CYR"/>
        </w:rPr>
        <w:tab/>
        <w:t>Виконавчий комiтет Прилуцької мiської ради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ab/>
        <w:t>Мiсцезнаходження</w:t>
      </w:r>
      <w:r>
        <w:rPr>
          <w:rFonts w:ascii="Times New Roman CYR" w:hAnsi="Times New Roman CYR" w:cs="Times New Roman CYR"/>
        </w:rPr>
        <w:tab/>
        <w:t>Україна, 17500 Чернiгiвська обл. м. Прилуки, вул. Дружби Народiв, буд. 34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ab/>
        <w:t>Основнi види дiяльностi за КВЕД</w:t>
      </w:r>
      <w:r>
        <w:rPr>
          <w:rFonts w:ascii="Times New Roman CYR" w:hAnsi="Times New Roman CYR" w:cs="Times New Roman CYR"/>
        </w:rPr>
        <w:tab/>
        <w:t>10.13 Виробництво м'ясних продуктiв (основний); 10.11 Виробництво м'яса;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46.32 Оптова торгiвля м'ясом i м'ясними продуктами;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46.71 Оптова торгiвля твердим, рiдким, газоподiбним паливом i подiбними продуктами; 47.22 Роздрiбна торгiвля м'ясом i м'ясними продуктами в спецiалiзованих магазинах;</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77.12 Надання в оренду вантажних автомобiлiв; 10.39 Iншi види перероблення та консервування фруктiв i овочiв;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10.32 Виробництво фруктових i овочевих сокiв; 10.20 Перероблення та консервування риби, ракоподiбних i молюскiв;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10.12 Виробництво м'яса свiйської птицi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9</w:t>
      </w:r>
      <w:r>
        <w:rPr>
          <w:rFonts w:ascii="Times New Roman CYR" w:hAnsi="Times New Roman CYR" w:cs="Times New Roman CYR"/>
        </w:rPr>
        <w:tab/>
        <w:t>Керiвник</w:t>
      </w:r>
      <w:r>
        <w:rPr>
          <w:rFonts w:ascii="Times New Roman CYR" w:hAnsi="Times New Roman CYR" w:cs="Times New Roman CYR"/>
        </w:rPr>
        <w:tab/>
        <w:t>Рожко Артем Миколайович</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Статутний капiтал</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Для облiку статутного капiталу Товариство використовує рахунок бухгалтерського облiку 401 "Статутний капiтал".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Розмiр статутного капiталу на 31 грудня 2020 р. складає 5 153 249,00 грн. (п'ять мiльйонiв сто п'ятдесят три тисячi двiстi сорок дев'ять грн. 00 коп.), що вiдповiдає розмiру статутного капiталу, встановленому Статутом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висновку вiд 12 квiтня 2013 року незалежного аудитора ТОВАРИСТВОМ З </w:t>
      </w:r>
      <w:r>
        <w:rPr>
          <w:rFonts w:ascii="Times New Roman CYR" w:hAnsi="Times New Roman CYR" w:cs="Times New Roman CYR"/>
        </w:rPr>
        <w:lastRenderedPageBreak/>
        <w:t>ОБМЕЖЕНОЮ ВIДПОВIДАЛЬНIСТЮ "АУДИТОРСЬКО-КОНСАЛТИНГОВА КОМПАНIЯ "НIЛ", код ЄДРПОУ 38054314, що знаходиться за адресою 14037, м. Чернiгiв, вул. 50 рокiв ВЛКСМ,14а, тел. (0462)605607. Свiдоцтво про внесення до Реєстру аудиторських фiрм та аудиторiв, якi надають аудиторськi послуги №4511 видане за рiшенням Аудиторської палати України вiд 23.02.2012 р. за №246/4. оголошений Статутний капiтал Товариства був сформований у повному розмiрi станом на 31.12.2012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 2013, 2014, 2015, 2016, 2017, 2018, 2019,2020 роках змiн у розмiрi статутного капiталу не вiдбувалося. Викупу власних акцiй Товариство не здiйснювало.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Таким чином, за результатами аудиторської перевiрки встановлено, що станом 31 грудня 2020 року зареєстрований та сплачений Статутний капiтал ПРИВАТНОГО АКЦIОНЕРНОГО ТОВАРИСТВА "ПРИЛУЦЬКИЙ М'ЯСОКОМБIНАТ" становить 5 153 249,00 грн. (п'ять мiльйонiв сто п'ятдесят три тисячi двiстi сорок дев'ять грн. 00 коп.), який складається з простих iменних акцiй в кiлькостi 5 153 249. (п'ять мiльйонiв сто п'ятдесят три тисячi двiстi сорок дев'ять) штук номiнальною вартiстю 1,00 грн. (Одна грн. 00 коп.) кожна(Свiдоцтво про реєстрацiю випуску акцiй, видане Нацiональною комiсiєю з цiнних паперiв та фондового ринку, реєстрацiйний номер №27/24/1/10, дата видачi 23.04.2010 року), що вiдповiдає вимогам чинного законодавства та встановленим нормативам.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Неоплачений капiтал Товариства станом на 31 грудня 2020 року вiдсутнiй.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 зазначає про вiдповiднiсть розмiру статутного капiталу Товариства установчим документам.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Власний капiтал</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даними Балансу власний капiтал Товариства станом на 31 грудня 2020 року складає суму 11 711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Вiн складається iз статутного капiталу в розмiрi 5 153 тис. грн., капiталу у дооцiнках в сумi 5 981 тис. грн., резервного капiталу в розмiрi 10 тис. грн. та суми нерозподiленого прибутку в розмiрi 567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Вiдповiдно до Статуту Товариства резервний капiтал створюється у розмiрi 25 % (двадцять п'ять вiдсоткiв) статутного капiталу. Розмiр щорiчних вiдрахувань до резервного фонду становить не менше 5% (п'ять вiдсоткiв ) суми чистого прибутку, в 2020 роцi Товариством  вiдрахування до резервного капiталу не проводилися.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аудитора, розмiр та структура власного капiталу вiдображенi у фiнансовiй звiтностi Товариства станом на 31.12.2020 року достовiрно.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Розкриття iнформацiї про змiни у складi власного капiталу Товариства протягом 2020 року наведено Товариством в Звiтi про власний капiтал вiдповiдно до Мiжнародного стандарту бухгалтерського облiку 1 "Подання фiнансової звiтностi", який виданий Радою з Мiжнародних стандартiв бухгалтерського облiку (РМСБО) та застосовується з 01 сiчня 2009 року (зi змiнами та доповненнями)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Розмiр власного капiталу ПРИВАТНОГО АКЦIОНЕРНОГО ТОВАРИСТВА "ПРИЛУЦЬКИЙ </w:t>
      </w:r>
      <w:r>
        <w:rPr>
          <w:rFonts w:ascii="Times New Roman CYR" w:hAnsi="Times New Roman CYR" w:cs="Times New Roman CYR"/>
        </w:rPr>
        <w:lastRenderedPageBreak/>
        <w:t>М'ЯСОКОМБIНАТ" станом на 31 грудня 2020 року, який становить 11 711 тис. грн. є бiльшим за розмiр статутного капiталу Товариства, що  вiдповiдає вимогам чинного законодавства та встановленим нормативам.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Щодо вiдповiдностi (невiдповiдностi) прийнятої управлiнським персоналом Товариства облiкової полiтики вимогам законодавства про бухгалтерський облiк та фiнансову звiтнiсть та П(с)БО.</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Концептуальною основою для пiдготовки фiнансової звiтностi Товариства за рiк, що закiнчився 31 грудня 2020 року є Положення стандарти бухгалтерського облiку України, iншi нормативно-правовi акти щодо ведення бухгалтерського облiку та складання фiнансової звiтностi в Українi, внутрiшнi положення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Принципи побудови, методи i процедури застосування облiкової полiтики Товариства здiйснюються згiдно Наказу "Про облiкову полiтику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нашу думку, даний Наказ свiдчить, що облiкова полiтика вiдповiдає всiм вимогам П(с)БО та нормам чинного законодавства України для складання фiнансової звiтностi.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Облiкова полiтика Товариства в перiодi, який перевiрявся, визначає основнi засади ведення бухгалтерського облiку та складання фiнансової звiтностi з дотриманням основних принципiв та забезпеченням методiв оцiнки та реєстрацiї господарських операцiй, якi передбаченi Законом України "Про бухгалтерський облiк та фiнансову звiтнiсть в Українi" № 996-XIV вiд 16.07.1999 р. зi змiнами та доповненнями та П(с)БО.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Облiкова полiтика Товариства розкриває основи, стандарти, правила та процедури облiку, якi Товариство використовує при веденi облiку  та складання звiтностi вiдповiдно до П(с)БО. Облiкова полiтика встановлює принципи визнання та оцiнки об'єктiв облiку, визначення та деталiзацiї окремих статей фiнансової звiтностi Товариства.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Iнформацiя про активи, зобов'язання та чистий прибуток (збиток)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Нематерiальнi активи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У результатi проведеної перевiрки аудиторами встановлено, що станом на 31 грудня 2020 року на балансi Товариства облiковуються нематерiальнi активи первiсною вартiстю 7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нарахованого зносу нематерiальних активiв становить 7 тис. грн., що вiдповiдає даним первинних документiв та облiкових регiстрiв.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аудиторiв, облiк нематерiальних активiв у всiх суттєвих аспектах вiдповiдає вимогам Положення (Стандарту) бухгалтерського облiку 8 "Нематерiальнi активи", затвердженого наказом Мiнiстерства фiнансiв України вiд 18.10.1999 р. № 242 (зi змiнами i доповненнями) (далi - П(С)БО 8) та Наказу про облiкову полiтику.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Iнформацiя щодо нематерiальних активiв розкрита Товариством в Примiтках до рiчної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Капiтальнi iнвестицiї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даними фiнансової звiтностi Товариства станом на 31 грудня 2020 року на балансi у статтi "Незавершенi капiтальнi iнвестицiї" облiковуються залишки в сумi 397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Основнi засоби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 даними фiнансової звiтностi Товариства станом на 31 грудня 2020 року на балансi облiковуються основнi засоби та iншi необоротнi матерiальнi активи первiсною вартiстю 15 122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Аналiтичний та синтетичний облiк основних засобiв та iнших необоротних матерiальних активiв мiж собою тотожнi. Господарськi операцiї з надходження, реалiзацiї, ремонту, модернiзацiї основних засобiв та iнших необоротних матерiальних активiв вiдображенi в облiку у вiдповiдностi з Положенням (стандартом) бухгалтерського облiку 7 "Основнi засоби", затвердженому наказом Мiнiстерства фiнансiв України вiд 27.04.2000 р. № 92 (iз змiнами i доповненнями) (далi - П(С)БО 7) та Наказу про облiкову полiтику.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Сума нарахованого зносу основних засобiв та iнших необоротних матерiальних активiв станом на 31 грудня 2020 року становить 8 671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аудиторiв, данi фiнансової звiтностi Товариства стосовно основних засобiв та iнших необоротних матерiальних активiв в цiлому вiдповiдають даним реєстрiв аналiтичного та синтетичного облiку Товариства та первинним документам, наданим на розгляд аудиторам; склад основних засобiв та iнших необоротних матерiальних активiв, достовiрнiсть i повнота їх оцiнки в цiлому вiдповiдають вимогам П(С)БО 7.</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iнвестицiї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 наслiдками проведеного аудиту на пiдставi даних первинних документiв, регiстрiв аналiтичного та синтетичного облiку встановлено, що станом на 31 грудня 2020 року на балансi Товариства довгостроковi фiнансовi iнвестицiї не облiковуються.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Поточнi фiнансовi iнвестицiї не облiковуються.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думку аудиторiв, данi фiнансової звiтностi Товариства стосовно фiнансових iнвестицiй в цiлому вiдповiдають даним реєстрiв аналiтичного та синтетичного облiку та у всiх суттєвих аспектах вiдповiдає вимогам Положення (Стандарту) бухгалтерського облiку П(С)БО 12 "Фiнансовi iнвестицiї"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Облiк запасiв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 даними фiнансової звiтностi Товариства станом на 31 грудня 2020 року виробничi запаси на балансi облiковуються в сумi 974 тис. грн., що в цiлому вiдповiдає первинним документам та </w:t>
      </w:r>
      <w:r>
        <w:rPr>
          <w:rFonts w:ascii="Times New Roman CYR" w:hAnsi="Times New Roman CYR" w:cs="Times New Roman CYR"/>
        </w:rPr>
        <w:lastRenderedPageBreak/>
        <w:t>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Станом на 31.12.2020 року у статтi незавершене виробництво залишки не облiковуються.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2020 року на балансi Товариства готова продукцiя облiковується в сумi 1 957  тис. грн., що в цiлому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Товари станом на 31 грудня 2020 року на балансi Товариства облiковуються в сумi 158 тис. грн., що в цiлому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Придбанi (отриманi) запаси зараховуються на баланс Товариства за первiсною вартiстю. При вибуттi запасiв оцiнка їх здiйснюється за собiвартiстю перших за часом надходження запасiв (ФIФО).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Списання матерiалiв проводиться на пiдставi актiв на списання, якi пiдписанi уповноваженими особами пiдприємства та затвердженi в установленому порядку.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Аналiтичний облiк запасiв ведеться Товариством у вiдомостях по кожному виду запасiв окремо у розрiзi найменувань.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Дебiторська заборгованiсть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2020 року на балансi Товариства не облiковується довгострокова дебiторська заборгованiсть, що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Поточна дебiторська заборгованiсть Товариства за товари, роботи, послуги станом на 31 грудня 2020 року становить 1 339 тис. грн., що вiдповiдає первинним документам та даним реєстрiв аналiтичного та синтетичного облiку. На суми дебiторської заборгованостi Товариством резерв сумнiвних боргiв не формувався. Простроченої дебiторської заборгованостi не виявлено.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Сума дебiторської заборгованостi за розрахунками з бюджетом станом на 31 грудня 2020 року облiковується в сумi 949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дебiторська заборгованiсть Товариства за виданими авансами станом на 31 грудня 2020 року не облiковується, що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Дебiторська заборгованiсть за розрахунками iз внутрiшнiх розрахункiв Товариства станом на 31 грудня 2020 року вiдсутня., що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Iнша поточна дебiторська заборгованiсть Товариства станом на 31 грудня 2020 року становить 34 тис. грн., що вiдповiдає первинним документам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аудиторiв бухгалтерський облiк поточної дебiторської заборгованостi здiйснюється Товариством в усiх суттєвих аспектах вiдповiдно до вимог Положення (стандарту) бухгалтерського облiку 10 "Дебiторська заборгованiсть", затвердженого наказом Мiнiстерства фiнансiв України вiд 08.10.99 р. № 237 (зi змiнами i доповненнями) та Наказу про облiкову полiтику.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щодо дебiторської заборгованостi розкрита Товариством в Примiтках до рiчної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Грошовi кошти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Залишок грошових коштiв Товариства станом на 31.12.2020 року становить 254 тис. грн. в тому числi готiвка 17 тис. грн., що вiдповiдає банкiвським випискам та даним, вiдображеним в фiнансовiй звiтностi Товариства.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Аудиторами дослiджено, що визнання, облiк та оцiнка зобов'язань Товариства в цiлому вiдповiдають вимогам Положення (Стандарту) бухгалтерського облiку 11 "Зобов'язання", затвердженому наказом Мiнiстерства фiнансiв України вiд 31.01.2000 р. № 20 (зi змiнами i доповненнями) та Наказу про облiкову полiтику.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Довгостроковi кредити банкiв станом на 31 грудня 2020 року на балансi Товариства не облiковуються.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Iншi довгостроковi фiнансовi зобов'язання Товариства станом на 31.12.2020 року вiдсутнi.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Короткостроковi кредити банкiв не облiковуються на балансi Товариства станом на 31 грудня 2020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2020 року на бухгалтерських рахунках Товариства облiковується кредиторська заборгованiсть за товари, роботи та послуги в сумi 697 тис. грн., що в цiлому вiдповiдає даним первинних документiв та даним реєстрiв аналiтичного та синтетичного облiку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Станом на 31 грудня 2020 року поточнi зобов'язання за розрахунками з бюджетом на бухгалтерських рахунках Товариства облiковуються в сумi 14 тис. грн. в тому числi з податку на прибуток 0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Iншi поточнi зобов'язання Товариства станом на 31 грудня 2020 року складають 64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зi страхування станом на 31 грудня 2020 року становить 0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Поточна заборгованiсть з оплати працi станом на 31 грудня 2020 облiковується в сумi 80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Доходи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Вiдображення доходiв в бухгалтерському облiку Товариства здiйснюється на пiдставi наступних первинних документiв: актiв виконаних робiт (послуг), виписок банку, розрахункових вiдомостей та iнших первинних документiв, передбачених статтею 9 Закону №  996 "Про бухгалтерський облiк та фiнансову звiтнiсть в Українi" вiд 16.07.1999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За результатами аудиторської перевiрки встановлено, що данi вiдображенi в журналах - ордерах та оборотно-сальдових вiдомостях, наданих аудиторам стосовно доходiв Товариства за 2020 рiк в цiлому вiдповiдають первинним документам.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Доходи вiд реалiзацiї товарiв (робiт, послуг)</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Бухгалтерський облiк доходiв вiд реалiзацiї продукцiї (товарiв, робiт, послуг) здiйснюється Товариством на вiдповiдних субрахунках рахунку 70 "Доходи вiд реалiзацiї" в цiлому у вiдповiдностi з Положенням (стандартом) бухгалтерського облiку 15 "Доходи", затвердженому наказом Мiнiстерства фiнансiв України вiд 29.11.1999 року № 290 (зi змiнами i доповненнями) (далi - П(С)БО 15) та Наказу про облiкову полiтику.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Згiдно даних бухгалтерського облiку та звiтностi величина чистого доходу (виручки) вiд реалiзацiї продукцiї (товарiв, робiт, послуг) Товариства за 2020 рiк склала 28 218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аудиторiв бухгалтерський облiк доходiв Товариства вiд реалiзацiї продукцiї (товарiв, робiт, послуг)  в усiх суттєвих аспектах ведеться у вiдповiдностi до норм П(С)БО 15.</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операцiйнi доходи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Бухгалтерський облiк iнших операцiйних доходiв здiйснюється Товариством в цiлому у вiдповiдностi до вимог П(С)БО 15.</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операцiйнi доходи Товариства за 2020 рiк склали 590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думку аудиторiв, бухгалтерський облiк iнших операцiйних доходiв Товариства в усiх суттєвих аспектах ведеться у вiдповiдностi до норм П(С)БО 15.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фiнансовi доходи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Бухгалтерський облiк iнших фiнансових доходiв здiйснюється Товариством в цiлому у вiдповiдностi до вимог П(С)БО 15 на окремому субрахунку рахунку 73 "Iншi фiнансовi доходи".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Величина iнших фiнансових доходiв Товариства за 2020 рiк складає 5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думку аудиторiв, бухгалтерський облiк iнших фiнансових доходiв Товариства в усiх суттєвих аспектах ведеться у вiдповiдностi до норм П(С)БО 15.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доходи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Бухгалтерський облiк iнших доходiв, а саме доходiв вiд реалiзацiї фiнансових iнвестицiй, здiйснюється Товариством у вiдповiдностi до вимог П(С)БО 15.</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Величина iнших доходiв Товариства,  нарахованих за 2020 рiк, склала 67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На думку аудиторiв, бухгалтерський облiк iнших доходiв Товариства в усiх суттєвих аспектах ведеться у вiдповiдностi до норм П(С)БО 15.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аудиторiв, облiк витрат Товариства ведеться в цiлому вiдповiдно до норм Положення (стандарту) бухгалтерського облiку 16 "Витрати", затвердженого наказом Мiнiстерства фiнансiв України вiд 31.12.1999 р. № 318 (зi змiнами i доповненнями) (далi - П(С)БО 16) та Наказу про облiкову полiтику.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Вiдображення витрат Товариства за 2020 рiк здiйснювалось на вiдповiдних рахунках облiку витрат згiдно Плану рахункiв бухгалтерського облiку та Iнструкцiї про застосування Плану рахункiв бухгалтерського облiку активiв, капiталу, зобов'язань та господарських операцiй пiдприємств i органiзацiй, затвердженою наказом Мiнiстерства фiнансiв України вiд 30.11.1999 р. № 291 (зi змiнами i доповненнями).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Бухгалтерський облiк витрат Товариства за 2020 рiк здiйснюється на пiдставi наступних первинних документiв: актiв виконаних робiт (послуг), накладних, iнших первинних та розрахункових документiв.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За результатами аудиторської перевiрки встановлено, що данi, якi вiдображено в журналах-ордерах та оборотно-сальдових вiдомостях, наданих аудиторам, в основному вiдповiдають первинним документам та даним фiнансової звiтностi Товариства за 2020 рiк.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Структуру витрат Товариства за даними Звiту про фiнансовi результати за 2020 рiк та даними облiкових регiстрiв та первинних документiв наведено в Таблицi 2.</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Структура витрат Товариства за 2020 рiк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Таблиця 2</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дiяльностi Товариства</w:t>
      </w:r>
      <w:r>
        <w:rPr>
          <w:rFonts w:ascii="Times New Roman CYR" w:hAnsi="Times New Roman CYR" w:cs="Times New Roman CYR"/>
        </w:rPr>
        <w:tab/>
        <w:t>Сума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Собiвартiсть реалiзованої продукцiї</w:t>
      </w:r>
      <w:r>
        <w:rPr>
          <w:rFonts w:ascii="Times New Roman CYR" w:hAnsi="Times New Roman CYR" w:cs="Times New Roman CYR"/>
        </w:rPr>
        <w:tab/>
        <w:t xml:space="preserve">23 573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Адмiнiстративнi витрати</w:t>
      </w:r>
      <w:r>
        <w:rPr>
          <w:rFonts w:ascii="Times New Roman CYR" w:hAnsi="Times New Roman CYR" w:cs="Times New Roman CYR"/>
        </w:rPr>
        <w:tab/>
        <w:t xml:space="preserve">2 094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на збут</w:t>
      </w:r>
      <w:r>
        <w:rPr>
          <w:rFonts w:ascii="Times New Roman CYR" w:hAnsi="Times New Roman CYR" w:cs="Times New Roman CYR"/>
        </w:rPr>
        <w:tab/>
        <w:t xml:space="preserve">2 180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Iншi операцiйнi витрати</w:t>
      </w:r>
      <w:r>
        <w:rPr>
          <w:rFonts w:ascii="Times New Roman CYR" w:hAnsi="Times New Roman CYR" w:cs="Times New Roman CYR"/>
        </w:rPr>
        <w:tab/>
        <w:t>504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Фiнансовi витрати</w:t>
      </w:r>
      <w:r>
        <w:rPr>
          <w:rFonts w:ascii="Times New Roman CYR" w:hAnsi="Times New Roman CYR" w:cs="Times New Roman CYR"/>
        </w:rPr>
        <w:tab/>
        <w:t xml:space="preserve">-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Усього</w:t>
      </w:r>
      <w:r>
        <w:rPr>
          <w:rFonts w:ascii="Times New Roman CYR" w:hAnsi="Times New Roman CYR" w:cs="Times New Roman CYR"/>
        </w:rPr>
        <w:tab/>
        <w:t xml:space="preserve">28 351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Витрати з податок на прибуток вiд звичайної дiяльностi Товариства за 2020 рiк склали 101 тис. грн.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Витрати майбутнiх перiодiв станом на 31.12.2020 року не облiковуються.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Таким чином, з урахуванням доходiв отриманих та витрат, понесених Товариством за 2020 рiк, фiнансовим результатом дiяльностi Товариства став прибуток у розмiрi 428  тис. грн.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Аудитори вважають, що звiт про фiнансовi результати за 2020 рiк в усiх суттєвих аспектах повно i достовiрно вiдображає величину i структуру доходiв та витрат Товариства та результат його дiяльностi.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На думку аудитора, фiнансовi звiти Товариства вiдображають справедливо i достовiрно в усiх суттєвих аспектах фiнансовий стан Товариства станом на 31 грудня 2020 року, його фiнансовi результати у вiдповiдностi до Нацiональних положень (стандартiв) бухгалтерського облiку України.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Щодо розкриття особливої iнформацiї</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Не змiнюючи нашої думки стосовно достовiрностi в усiх суттєвих аспектах фiнансових звiтiв Товариства за 2020 рiк, вважаємо за необхiдне зазначити, що iнша особлива iнформацiя про Товариство, розкриття якої передбачено статтею 41 Закону України "Про цiннi папери та фондовий ринок" вiд 23 лютого 2006 року № 3480-IV, в 2020 р. була вiдсутня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Впроваджена в Товариствi структура корпоративного управлiння вiдповiдає чинному законодавству i Статуту Функцiї органiв управлiння, їх компетенцiя та порядок органiзацiї роботи визначенi Статутом товариства. Впроваджений стан корпоративного управлiння, на думку аудитора: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захищає права учасникiв (своєчасне надання iнформацiї про товариство, участь у голосуваннi i отриманнi частки прибутку);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w:t>
      </w:r>
      <w:r>
        <w:rPr>
          <w:rFonts w:ascii="Times New Roman CYR" w:hAnsi="Times New Roman CYR" w:cs="Times New Roman CYR"/>
        </w:rPr>
        <w:tab/>
        <w:t>забезпечує однакове ставлення до власникiв цiнних паперiв;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визнає передбаченi законом права зацiкавлених осiб i заохочує активне спiвробiтництво мiж товариством та цими зацiкавленими особами в створеннi добробуту, робочих мiсць та забезпечення фiнансової стабiльностi товариства;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забезпечує своєчасне й точне розкриття iнформацiї з усiх найважливiших питань, що стосуються товариства, включаючи його фiнансовий стан, продуктивнiсть, власнiсть та управлiння;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забезпечує стратегiчне керiвництво компанiєю.</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Iнформацiя про пов'язаних осiб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Вiдповiдно до вимог МСА 550 "Пов'язанi особи" ми звертались до управлiнського персоналу iз запитом щодо надання списку пов'язаних осiб та, за наявностi таких осiб, характеру операцiй з ними.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Згiдно П(с)БО, пов'язаними сторонами вважаються: пiдприємства, що знаходяться пiд контролем або значним впливом iнших осiб; пiдприємства або фiзичнi особи, що прямо або опосередковано здiйснюють контроль Товариством або суттєво впливають на його дiяльнiсть, а також близькi члени родини такої фiзичної особи.</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 процесi перевiрки фiнансової звiтностi Товариства, в iнформацiї щодо перелiку пов'язаних осiб  та операцiй з такими особами  невiдповiдностей  не встановлено.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учасникiв Товариства та Керiвника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Таблиця3</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п./п</w:t>
      </w:r>
      <w:r>
        <w:rPr>
          <w:rFonts w:ascii="Times New Roman CYR" w:hAnsi="Times New Roman CYR" w:cs="Times New Roman CYR"/>
        </w:rPr>
        <w:tab/>
        <w:t>Повязанi особи</w:t>
      </w:r>
      <w:r>
        <w:rPr>
          <w:rFonts w:ascii="Times New Roman CYR" w:hAnsi="Times New Roman CYR" w:cs="Times New Roman CYR"/>
        </w:rPr>
        <w:tab/>
        <w:t>Кiлькiсть акцiй</w:t>
      </w:r>
      <w:r>
        <w:rPr>
          <w:rFonts w:ascii="Times New Roman CYR" w:hAnsi="Times New Roman CYR" w:cs="Times New Roman CYR"/>
        </w:rPr>
        <w:tab/>
        <w:t>Сума, грн..</w:t>
      </w:r>
      <w:r>
        <w:rPr>
          <w:rFonts w:ascii="Times New Roman CYR" w:hAnsi="Times New Roman CYR" w:cs="Times New Roman CYR"/>
        </w:rPr>
        <w:tab/>
        <w:t>% вiдношення до загальної кiлькостi акцiй</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Рожко Дмитро Миколайович, iдентифiкацiйний код фiзичної особи 2985509638</w:t>
      </w:r>
      <w:r>
        <w:rPr>
          <w:rFonts w:ascii="Times New Roman CYR" w:hAnsi="Times New Roman CYR" w:cs="Times New Roman CYR"/>
        </w:rPr>
        <w:tab/>
        <w:t xml:space="preserve">2 058 415  </w:t>
      </w:r>
      <w:r>
        <w:rPr>
          <w:rFonts w:ascii="Times New Roman CYR" w:hAnsi="Times New Roman CYR" w:cs="Times New Roman CYR"/>
        </w:rPr>
        <w:tab/>
        <w:t>2 058 415,00</w:t>
      </w:r>
      <w:r>
        <w:rPr>
          <w:rFonts w:ascii="Times New Roman CYR" w:hAnsi="Times New Roman CYR" w:cs="Times New Roman CYR"/>
        </w:rPr>
        <w:tab/>
        <w:t>39,944023</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 xml:space="preserve">Рожко Артем Миколайович- керiвник.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ВСЬОГО:</w:t>
      </w:r>
      <w:r>
        <w:rPr>
          <w:rFonts w:ascii="Times New Roman CYR" w:hAnsi="Times New Roman CYR" w:cs="Times New Roman CYR"/>
        </w:rPr>
        <w:tab/>
        <w:t xml:space="preserve">2 058 415  </w:t>
      </w:r>
      <w:r>
        <w:rPr>
          <w:rFonts w:ascii="Times New Roman CYR" w:hAnsi="Times New Roman CYR" w:cs="Times New Roman CYR"/>
        </w:rPr>
        <w:tab/>
        <w:t>2 058 415,00</w:t>
      </w:r>
      <w:r>
        <w:rPr>
          <w:rFonts w:ascii="Times New Roman CYR" w:hAnsi="Times New Roman CYR" w:cs="Times New Roman CYR"/>
        </w:rPr>
        <w:tab/>
        <w:t>100,00</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Iдентифiкацiї та оцiнки аудитором ризикiв суттєвого викривлення фiнансової звiтностi внаслiдок шахрайства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Пiд час виконання процедур оцiнки ризикiв i пов'язаної з ними дiяльностi для отримання розумiння суб'єкта господарювання та його середовища, включаючи його внутрiшнiй контроль, </w:t>
      </w:r>
      <w:r>
        <w:rPr>
          <w:rFonts w:ascii="Times New Roman CYR" w:hAnsi="Times New Roman CYR" w:cs="Times New Roman CYR"/>
        </w:rPr>
        <w:lastRenderedPageBreak/>
        <w:t>як цього вимагає МСА 315 "Iдентифiкацiя та оцiнка ризикiв суттєвих викривлень через розумiння суб'єкта господарювання i його середовища", нами були виконанi процедури необхiднi для отримання iнформацiї, яка використовувалася пiд час iдентифiкацiї ризикiв суттєвого викривлення внаслiдок шахрайства у вiдповiдностi до МСА 240 "Вiдповiдальнiсть аудитора, що стосується шахрайства, при аудитi фiнансової звiтностi". Нами були поданi запити до управлiнського персоналу та iнших працiвникiв Товариства, якi на нашу думку, можуть мати iнформацiю, яка, ймовiрно, може допомогти при iдентифiкацiї ризикiв суттєвого викривлення в наслiдок шахрайства або помилки. Нами виконанi аналiтичнi процедури, в тому числi  по сутi з використанням деталiзованих даних, спостереження та iншi. Ми отримали розумiння зовнiшнiх чинникiв, дiяльностi суб'єкта господарювання, структуру його власностi та корпоративного управлiння, структуру та спосiб фiнансування, облiкову полiтику, цiлi та стратегiї i пов'язанi з ними бiзнес-ризики, оцiнки та огляди фiнансових результатiв.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Ми не отримали доказiв обставин, якi можуть свiдчити про можливiсть того, що фiнансова звiтнiсть мiстить суттєве викривлення внаслiдок шахрайства.</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Iнформацiя про наявнiсть подiй пiсля дати балансу, якi не знайшли вiдображення у фiнансовiй звiтностi, проте можуть мати суттєвий вплив на фiнансовий  стан.</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Подiї пiсля дати балансу, що можуть мати суттєвий вплив на фiнансовий стан Товариства по заявi управлiнського персоналу, були вiдсутнi.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вiдомостi про аудиторську фiрму наведенi в Таблицi 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Таблиця 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п/п</w:t>
      </w:r>
      <w:r>
        <w:rPr>
          <w:rFonts w:ascii="Times New Roman CYR" w:hAnsi="Times New Roman CYR" w:cs="Times New Roman CYR"/>
        </w:rPr>
        <w:tab/>
        <w:t>Показник</w:t>
      </w:r>
      <w:r>
        <w:rPr>
          <w:rFonts w:ascii="Times New Roman CYR" w:hAnsi="Times New Roman CYR" w:cs="Times New Roman CYR"/>
        </w:rPr>
        <w:tab/>
        <w:t>Значення</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Повне найменування та iдентифiкацiйний код юридичної особи</w:t>
      </w:r>
      <w:r>
        <w:rPr>
          <w:rFonts w:ascii="Times New Roman CYR" w:hAnsi="Times New Roman CYR" w:cs="Times New Roman CYR"/>
        </w:rPr>
        <w:tab/>
        <w:t>ТОВАРИСТВО З ОБМЕЖЕНОЮ ВIДПОВIДАЛЬНIСТЮ "АУДИТОРСЬКО-КОНСАЛТИНГОВА ГРУПА "КИТАЄВА ТА ПАРТНЕРИ",  40131434</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 xml:space="preserve">Номер та дата Свiдоцтва про включення до Реєстру аудиторських фiрм та аудиторiв, виданого АПУ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Свiдоцтво АПУ про те, що суб'єкт аудиторської дiяльностi пройшов зовнiшню перевiрку системи контролю якостi аудиторських послуг, створеної вiдповiдно до стандартiв аудиту, норм професiйної етики та законодавчих i нормативних вимог, що регулюють аудиторську дiяльнiсть</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Включено до Роздiлiв Реєстру аудиторiв та суб'єктiв аудиторської дiяльностi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t>Свiдоцтво  № 4657, видане згiдно Рiшення АПУ № 319/2 вiд 24.12.2015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дата, до якої свiдоцтво чинне 24.12.2020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Номер бланку 1591 Рiшенням АПУ № 363/5 вiд 12.07.2018 року,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Роздiл : Суб'єкти аудиторської дiяльностi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(номер реєстрацiї у Реєстрi та дата включення вiдомостей до роздiлу Реєстру №4657 вiд 17.10.18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Роздiл: Суб'єкти аудиторської дiяльностi, якi мають право проводити обов'язковий аудит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(номер реєстрацiї у Реєстрi та дата включення вiдомостей до роздiлу Реєстру №4657 вiд 13.12.18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Прiзвище, iм'я, по батьковi аудитора, який проводив аудиторську перевiрку, та серiя, номер, дата видачi Сертифiката аудитора, виданого АПУ</w:t>
      </w:r>
      <w:r>
        <w:rPr>
          <w:rFonts w:ascii="Times New Roman CYR" w:hAnsi="Times New Roman CYR" w:cs="Times New Roman CYR"/>
        </w:rPr>
        <w:tab/>
        <w:t>Якименко Микола Миколайович</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сертифiкат аудитора серiя А № 006997, виданий рiшенням Аудиторської палати України № 261/2 вiд 29.11.2012 року, продовжений рiшенням АПУ №349/2 вiд 28.09.2017 року до 29.11.2022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Прiзвище, iм'я, по батьковi директора, номер, дата видачi Сертифiката аудитора, виданого АПУ</w:t>
      </w:r>
      <w:r>
        <w:rPr>
          <w:rFonts w:ascii="Times New Roman CYR" w:hAnsi="Times New Roman CYR" w:cs="Times New Roman CYR"/>
        </w:rPr>
        <w:tab/>
        <w:t>Якименко Микола Миколайович</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сертифiкат аудитора серiя А № 006997, виданий рiшенням Аудиторської палати України № 261/2 вiд 29.11.2012 року, продовжений рiшенням АПУ №349/2 вiд 28.09.2017 року до 29.11.2022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Мiсцезнаходження (юридична адреса)</w:t>
      </w:r>
      <w:r>
        <w:rPr>
          <w:rFonts w:ascii="Times New Roman CYR" w:hAnsi="Times New Roman CYR" w:cs="Times New Roman CYR"/>
        </w:rPr>
        <w:tab/>
        <w:t>02099, м. Київ, вул. Ялтинська, будинок 5-Б, кiмната 12</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6</w:t>
      </w:r>
      <w:r>
        <w:rPr>
          <w:rFonts w:ascii="Times New Roman CYR" w:hAnsi="Times New Roman CYR" w:cs="Times New Roman CYR"/>
        </w:rPr>
        <w:tab/>
        <w:t>Телефон/ факс</w:t>
      </w:r>
      <w:r>
        <w:rPr>
          <w:rFonts w:ascii="Times New Roman CYR" w:hAnsi="Times New Roman CYR" w:cs="Times New Roman CYR"/>
        </w:rPr>
        <w:tab/>
        <w:t>098 473-97-70</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ab/>
        <w:t>e-mail</w:t>
      </w:r>
      <w:r>
        <w:rPr>
          <w:rFonts w:ascii="Times New Roman CYR" w:hAnsi="Times New Roman CYR" w:cs="Times New Roman CYR"/>
        </w:rPr>
        <w:tab/>
        <w:t>mail@acg.kiev.ua</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ab/>
        <w:t>веб-сайт</w:t>
      </w:r>
      <w:r>
        <w:rPr>
          <w:rFonts w:ascii="Times New Roman CYR" w:hAnsi="Times New Roman CYR" w:cs="Times New Roman CYR"/>
        </w:rPr>
        <w:tab/>
        <w:t>www.acg.kiev.ua</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Основнi вiдомостi про умови договору на проведення аудиту рiчної фiнансової звiтностi: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Згiдно з Договором №18-3/3 вiд 28 березня 2021 року про надання професiйних аудиторських послуг ТОВ "АКГ "КИТАЄВА ТА ПАРТНЕРИ" (надалi - Аудитор), що включене до Роздiлiв Реєстру аудиторiв та суб'єктiв аудиторської дiяльностi, а саме:</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Роздiл : Суб'єкти аудиторської дiяльностi (номер реєстрацiї у Реєстрi та дата включення вiдомостей до роздiлу Реєстру №4657 вiд 17.10.18 року);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Роздiл: Суб'єкти аудиторської дiяльностi, якi мають право проводити обов'язковий аудит фiнансової звiтностi (номер реєстрацiї у Реєстрi та дата включення вiдомостей до роздiлу Реєстру №4657 вiд 13.12.18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Свiдоцтво АПУ про вiдповiднiсть системи контролю якостi (номер бланку №1591, Рiшення АПУ вiд 12.07.2018 року №363/5), провела аудит рiчної фiнансової звiтностi у складi:</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Балансу (Звiту про фiнансовий стан) станом на 31 грудня 2020 року,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Звiту про фiнансовi результати (Звiту про сукупний дохiд) за 2020 рiк,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 xml:space="preserve">Звiту про рух грошових коштiв за 2020 рiк,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Звiту про власний капiтал за 2020 рiк,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w:t>
      </w:r>
      <w:r>
        <w:rPr>
          <w:rFonts w:ascii="Times New Roman CYR" w:hAnsi="Times New Roman CYR" w:cs="Times New Roman CYR"/>
        </w:rPr>
        <w:tab/>
        <w:t>Примiток до рiчної фiнансової звiтностi за 2020 рiк</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ПРИВАТНОГО АКЦIОНЕРНОГО ТОВАРИСТВА "ПРИЛУЦЬКИЙ М'ЯСОКОМБIНАТ" на предмет повноти, достовiрностi та вiдповiдностi чинному законодавству i встановленим нормативам.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Термiн проведення аудиту 18.03.2021р. -23.04.2021 р.</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Аудитор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Якименко М.М.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(сертифiкат аудитора серiя А № 006997, виданий рiшенням Аудиторської палати України № 261/2 вiд 29.11.2012 року, номер реєстрацiї у реєстрi 100078, продовжений рiшенням АПУ №349/2 вiд 28.09.2017 року до 29.11.2022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lastRenderedPageBreak/>
        <w:t xml:space="preserve">Директор </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Якименко М.М.</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(сертифiкат аудитора серiя А № 006997, виданий рiшенням Аудиторської палати України № 261/2 вiд 29.11.2012 року, номер реєстрацiї у реєстрi 100078, продовжений рiшенням АПУ №349/2 вiд 28.09.2017 року до 29.11.2022 року)</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Дата складання Звiту незалежного аудитора: </w:t>
      </w:r>
      <w:r>
        <w:rPr>
          <w:rFonts w:ascii="Times New Roman CYR" w:hAnsi="Times New Roman CYR" w:cs="Times New Roman CYR"/>
        </w:rPr>
        <w:tab/>
      </w:r>
      <w:r>
        <w:rPr>
          <w:rFonts w:ascii="Times New Roman CYR" w:hAnsi="Times New Roman CYR" w:cs="Times New Roman CYR"/>
        </w:rPr>
        <w:tab/>
        <w:t xml:space="preserve">             23 квiтня 2021 року </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b/>
          <w:bCs/>
        </w:rPr>
        <w:t>11) Інформація, передбачена Законом України "Про фінансові послуги та державне регулювання ринку фінансових послуг" (для фінансових установ)</w:t>
      </w: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jc w:val="both"/>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rPr>
          <w:rFonts w:ascii="Times New Roman CYR" w:hAnsi="Times New Roman CYR" w:cs="Times New Roman CYR"/>
        </w:rPr>
        <w:sectPr w:rsidR="00A178D4">
          <w:pgSz w:w="12240" w:h="15840"/>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A178D4">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видами акцій</w:t>
            </w:r>
          </w:p>
        </w:tc>
      </w:tr>
      <w:tr w:rsidR="00A178D4">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A178D4">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1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w:t>
            </w:r>
          </w:p>
        </w:tc>
        <w:tc>
          <w:tcPr>
            <w:tcW w:w="2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0, 0, 0 р-н, 0, 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за типами акцій</w:t>
            </w:r>
          </w:p>
        </w:tc>
      </w:tr>
      <w:tr w:rsidR="00A178D4">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Прості іменні</w:t>
            </w:r>
          </w:p>
        </w:tc>
        <w:tc>
          <w:tcPr>
            <w:tcW w:w="212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b/>
                <w:bCs/>
                <w:sz w:val="22"/>
                <w:szCs w:val="22"/>
              </w:rPr>
              <w:t>Привілейовані іменні</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Мошенська Марiя Василiвна</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512 436</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9,94394</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512 436</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Рожко Микола Васильович</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507 803</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9,854035</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507 803</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Кушнiр Олександр Володимирович</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477 805</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9,271917</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477 805</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Кресан Свiтлана Федорiвна</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444 432</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8,624306</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444 432</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Гончар Наталiя Степанiвна</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446 156</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8,657761</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446 156</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Рожко Людмила Олексiївна</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469 271</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9,106313</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469 271</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Рожко Дмитро Миколайович</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2 058 415</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39,944023</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2 058 415</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Усього</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4 916 318</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95,402295</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4 916 318</w:t>
            </w:r>
          </w:p>
        </w:tc>
        <w:tc>
          <w:tcPr>
            <w:tcW w:w="21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bl>
    <w:p w:rsidR="00A178D4" w:rsidRDefault="00A178D4">
      <w:pPr>
        <w:widowControl w:val="0"/>
        <w:autoSpaceDE w:val="0"/>
        <w:autoSpaceDN w:val="0"/>
        <w:adjustRightInd w:val="0"/>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A178D4" w:rsidRDefault="00A178D4">
      <w:pPr>
        <w:widowControl w:val="0"/>
        <w:autoSpaceDE w:val="0"/>
        <w:autoSpaceDN w:val="0"/>
        <w:adjustRightInd w:val="0"/>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A178D4">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A178D4">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5 153 249</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5 153 249,00</w:t>
            </w:r>
          </w:p>
        </w:tc>
        <w:tc>
          <w:tcPr>
            <w:tcW w:w="5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Акцiонери Товариства - власники простих iменних акцiй мають права на: </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 участь в управлiннi Товариством, а саме, брати участь у Загальних зборах акцiонерiв i голосувати особисто та через своїх представникiв, обиратись i бути обраними  або призначати  своїх представникiв  на посаду Ревiзора або членiв Правлiння Товариства;</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  отримання дивiдендiв;</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в) отримання у разi лiквiдацiї Товариства частини його майна або його вартостi;</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г)   отримання iнформацiї про господарську дiяльнiсть Товариства;</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 розпорядження акцiями, що їм належать, вiдчуження належних їм акцiй у порядку, визначеному чинним законодавством та Статутом;</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е) вихiд iз Товариства внаслiдок вiдчуження усiх належних йому акцiй у будь-який спосiб з врахуванням обмежень, встановлених чинним законодавством та Статутом;</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ж) використання переважного права на придбання додатково випущених акцiй Товариства при приватному розмiщеннi акцiй.</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Переважним правом акцiонерiв визнається право акцiонера - власника простих акцiй придбавати розмiщуванi товариством простi акцiї пропорцiйно частцi належних йому простих акцiй у загальнiй кiлькостi простих акцiй. </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Акцiонери Товариства мають переважне право на придбання акцiй Товариства, що пропонуються їх власником до вiдчуження третiй особi. Таке переважне право реалiзовується вiдповiдно до вимог Закону та Статуту Товариства. </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Акцiонери Товариства зобов'язанi:</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 дотримуватися Статуту, iнших внутрiшнiх документiв Товариства;</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 виконувати  рiшення Загальних   зборiв   акцiонерiв, iнших органiв Товариства;</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в) виконувати свої зобов'язання перед Товариством, у тому числi пов'язанi з майновою участю;</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г) не розголошувати комерцiйну таємницю та конфiденцiйну iнформацiю про дiяльнiсть Товариства; </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д) своєчасно повiдомляти свого зберiгача цiнних паперiв про змiну адреси та iнших даних, якi визначенi чинним законодавством, необхiдних для iдентифiкацiї акцiонерiв Товариства;</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е) виконувати iншi обов'язки, якщо це передбачено чинним законодавством України.</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Акцiонери вiдповiдають по зобов'язаннями Товариства тiльки в межах належних їм акцiй.</w:t>
            </w: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Акцiонери можуть мати iншi права i обов'язки, якщо це передбачено чинним законодавством.</w:t>
            </w:r>
          </w:p>
          <w:p w:rsidR="00A178D4" w:rsidRDefault="00A178D4">
            <w:pPr>
              <w:widowControl w:val="0"/>
              <w:autoSpaceDE w:val="0"/>
              <w:autoSpaceDN w:val="0"/>
              <w:adjustRightInd w:val="0"/>
              <w:rPr>
                <w:rFonts w:ascii="Times New Roman CYR" w:hAnsi="Times New Roman CYR" w:cs="Times New Roman CYR"/>
                <w:sz w:val="20"/>
                <w:szCs w:val="20"/>
              </w:rPr>
            </w:pPr>
          </w:p>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 xml:space="preserve">    </w:t>
            </w:r>
          </w:p>
          <w:p w:rsidR="00A178D4" w:rsidRDefault="00A178D4">
            <w:pPr>
              <w:widowControl w:val="0"/>
              <w:autoSpaceDE w:val="0"/>
              <w:autoSpaceDN w:val="0"/>
              <w:adjustRightInd w:val="0"/>
              <w:rPr>
                <w:rFonts w:ascii="Times New Roman CYR"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Публiчна пропозицiя вiдсутня</w:t>
            </w:r>
          </w:p>
        </w:tc>
      </w:tr>
      <w:tr w:rsidR="00A178D4">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Примітки:</w:t>
            </w:r>
          </w:p>
        </w:tc>
      </w:tr>
      <w:tr w:rsidR="00A178D4">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A178D4" w:rsidRDefault="00A178D4">
            <w:pPr>
              <w:widowControl w:val="0"/>
              <w:autoSpaceDE w:val="0"/>
              <w:autoSpaceDN w:val="0"/>
              <w:adjustRightInd w:val="0"/>
              <w:jc w:val="both"/>
              <w:rPr>
                <w:rFonts w:ascii="Times New Roman CYR" w:hAnsi="Times New Roman CYR" w:cs="Times New Roman CYR"/>
                <w:sz w:val="20"/>
                <w:szCs w:val="20"/>
              </w:rPr>
            </w:pPr>
          </w:p>
        </w:tc>
      </w:tr>
    </w:tbl>
    <w:p w:rsidR="00A178D4" w:rsidRDefault="00A178D4">
      <w:pPr>
        <w:widowControl w:val="0"/>
        <w:autoSpaceDE w:val="0"/>
        <w:autoSpaceDN w:val="0"/>
        <w:adjustRightInd w:val="0"/>
        <w:rPr>
          <w:rFonts w:ascii="Times New Roman CYR" w:hAnsi="Times New Roman CYR" w:cs="Times New Roman CYR"/>
          <w:sz w:val="20"/>
          <w:szCs w:val="20"/>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rPr>
          <w:rFonts w:ascii="Times New Roman CYR" w:hAnsi="Times New Roman CYR" w:cs="Times New Roman CYR"/>
          <w:sz w:val="20"/>
          <w:szCs w:val="20"/>
        </w:rPr>
        <w:sectPr w:rsidR="00A178D4">
          <w:pgSz w:w="12240" w:h="15840"/>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A178D4">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Частка у статутному капіталі (у відсотках)</w:t>
            </w:r>
          </w:p>
        </w:tc>
      </w:tr>
      <w:tr w:rsidR="00A178D4">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7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4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4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2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4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4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A178D4">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16.12.2010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27/24/1/10</w:t>
            </w:r>
          </w:p>
        </w:tc>
        <w:tc>
          <w:tcPr>
            <w:tcW w:w="2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ЦТД НКУПФР</w:t>
            </w:r>
          </w:p>
        </w:tc>
        <w:tc>
          <w:tcPr>
            <w:tcW w:w="17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UA 4000108864</w:t>
            </w:r>
          </w:p>
        </w:tc>
        <w:tc>
          <w:tcPr>
            <w:tcW w:w="1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c>
          <w:tcPr>
            <w:tcW w:w="14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c>
          <w:tcPr>
            <w:tcW w:w="14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w:t>
            </w:r>
          </w:p>
        </w:tc>
      </w:tr>
      <w:tr w:rsidR="00A178D4">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13850" w:type="dxa"/>
            <w:gridSpan w:val="9"/>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Iнформацiя про внутрiшнi ринки, на яких здiйснюється торгiвля цiнними паперами емiтента: iншi цiннi папери товариством не випускались. Цiннi папери Товариства у звiтному роцi на бiржах або органiзацiйно оформлених позабiржових ринках не торгувались.   Iнформацiя про зовнiшнi ринки, на яких здiйснюється торгiвля цiнними паперами емiтента: торгiвля цiнними паперами Товариства на зовнiшнiх ринках не здiйснювалась  Iнформацiя щодо факту лiстингу/делiстингу цiнних паперiв емiтента на фондових бiржах: немає  Мета додаткової емiсiї:  додаткової емiсiї не було.</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A178D4" w:rsidRDefault="00A178D4">
      <w:pPr>
        <w:widowControl w:val="0"/>
        <w:autoSpaceDE w:val="0"/>
        <w:autoSpaceDN w:val="0"/>
        <w:adjustRightInd w:val="0"/>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A178D4">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A178D4">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A178D4">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16.12.2010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27/24/1/10</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UA4000108864</w:t>
            </w:r>
          </w:p>
        </w:tc>
        <w:tc>
          <w:tcPr>
            <w:tcW w:w="2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5 153 249</w:t>
            </w:r>
          </w:p>
        </w:tc>
        <w:tc>
          <w:tcPr>
            <w:tcW w:w="2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5 153 249</w:t>
            </w:r>
          </w:p>
        </w:tc>
        <w:tc>
          <w:tcPr>
            <w:tcW w:w="1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3 686 854</w:t>
            </w:r>
          </w:p>
        </w:tc>
        <w:tc>
          <w:tcPr>
            <w:tcW w:w="15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178D4">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A178D4">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A178D4" w:rsidRDefault="00A178D4">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Обмеження щодо голосуючих акцiй вiдсутнi</w:t>
            </w:r>
          </w:p>
        </w:tc>
      </w:tr>
    </w:tbl>
    <w:p w:rsidR="00A178D4" w:rsidRDefault="00A178D4">
      <w:pPr>
        <w:widowControl w:val="0"/>
        <w:autoSpaceDE w:val="0"/>
        <w:autoSpaceDN w:val="0"/>
        <w:adjustRightInd w:val="0"/>
        <w:rPr>
          <w:rFonts w:ascii="Times New Roman CYR" w:hAnsi="Times New Roman CYR" w:cs="Times New Roman CYR"/>
          <w:sz w:val="20"/>
          <w:szCs w:val="20"/>
        </w:rPr>
      </w:pPr>
    </w:p>
    <w:p w:rsidR="00A178D4" w:rsidRDefault="00A178D4">
      <w:pPr>
        <w:widowControl w:val="0"/>
        <w:autoSpaceDE w:val="0"/>
        <w:autoSpaceDN w:val="0"/>
        <w:adjustRightInd w:val="0"/>
        <w:rPr>
          <w:rFonts w:ascii="Times New Roman CYR" w:hAnsi="Times New Roman CYR" w:cs="Times New Roman CYR"/>
          <w:sz w:val="20"/>
          <w:szCs w:val="20"/>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rPr>
          <w:rFonts w:ascii="Times New Roman CYR" w:hAnsi="Times New Roman CYR" w:cs="Times New Roman CYR"/>
          <w:sz w:val="20"/>
          <w:szCs w:val="20"/>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A178D4">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Основні засоби, усього (тис. грн)</w:t>
            </w:r>
          </w:p>
        </w:tc>
      </w:tr>
      <w:tr w:rsidR="00A178D4">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періоду</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періоду</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3 249</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2 752</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3 249</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2 752</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2 596</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2 482</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2 596</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2 482</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653</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653</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270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3 827</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3 699</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3 827</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3 699</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3 602</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3 455</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3 602</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3 455</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175</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124</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175</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124</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7 076</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6 451</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0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7 076</w:t>
            </w:r>
          </w:p>
        </w:tc>
        <w:tc>
          <w:tcPr>
            <w:tcW w:w="1082"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6 451</w:t>
            </w:r>
          </w:p>
        </w:tc>
      </w:tr>
      <w:tr w:rsidR="00A178D4">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7022" w:type="dxa"/>
            <w:gridSpan w:val="6"/>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Всi основнi засоби знаходяться у власностi емiтента, основнi засоби одержанi за фiнансовою орендою вiдсутнi. Станом на 31 грудня 2020 року первiсна вартiсть основних засобiв складає 15122 тис.грн. Накопичена амортизацiя складає 8671 тис. грн., залишкова вартiсть - 6451 тис.грн.  Знос основних засобiв складає - 57,34%. Завантаженiсть виробничих потужностей  - 47 %. Облiк основних засобiв , їх находження , реалiзацiя , лiквiдацiя, iнвентаризацiя, ремонт, а також облiк iнших необоротних активiв ведеться згiдно П(С)БО №7 "Основнi засоби".   Обмежень  на використання майна емiтент не має.</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A178D4">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звітний період</w:t>
            </w:r>
          </w:p>
        </w:tc>
        <w:tc>
          <w:tcPr>
            <w:tcW w:w="3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За попередній період</w:t>
            </w:r>
          </w:p>
        </w:tc>
      </w:tr>
      <w:tr w:rsidR="00A178D4">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11 711</w:t>
            </w:r>
          </w:p>
        </w:tc>
        <w:tc>
          <w:tcPr>
            <w:tcW w:w="3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11 283</w:t>
            </w:r>
          </w:p>
        </w:tc>
      </w:tr>
      <w:tr w:rsidR="00A178D4">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3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r>
      <w:tr w:rsidR="00A178D4">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3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r>
      <w:tr w:rsidR="00A178D4">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874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Використана методика розрахунку вартостi чистих активiв емiтента за попереднiй та звiтний перiоди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 р. N485 (з урахуванням змiн показникiв фiнансової звiтностi).  Рiзниця мiж розрахунковою вартiстю чистих активiв i статутним капiталом на кiнець звiтного перiоду становить 6130 тис.грн. Рiзниця мiж розрахунковою вартiстю чистих активiв та скоригованим статутним капiталом на кiнець звiтного перiоду становить 6130 тис.грн.  Рiзниця мiж розрахунковою вартiстю чистих активiв i статутним капiталом на кiнець попереднього перiоду становить 6509 тис.грн. Рiзниця мiж розрахунковою вартiстю чистих активiв та скоригованим статутним капiталом на кiнець попереднього перiоду становить 6509 тис.грн. </w:t>
            </w:r>
          </w:p>
        </w:tc>
      </w:tr>
      <w:tr w:rsidR="00A178D4">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Висновок</w:t>
            </w:r>
          </w:p>
        </w:tc>
        <w:tc>
          <w:tcPr>
            <w:tcW w:w="8740" w:type="dxa"/>
            <w:gridSpan w:val="3"/>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Вартiсть чистих активiв акцiонерного товариства  бiльша вiд статутного капiталу (скоригованого). Вимоги п.3 ст.155 Цивiльного кодексу України  дотримуються.</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A178D4">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Дата погашення</w:t>
            </w:r>
          </w:p>
        </w:tc>
      </w:tr>
      <w:tr w:rsidR="00A178D4">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6188" w:type="dxa"/>
            <w:gridSpan w:val="4"/>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841</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48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855</w:t>
            </w:r>
          </w:p>
        </w:tc>
        <w:tc>
          <w:tcPr>
            <w:tcW w:w="194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c>
          <w:tcPr>
            <w:tcW w:w="1328"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X</w:t>
            </w:r>
          </w:p>
        </w:tc>
      </w:tr>
      <w:tr w:rsidR="00A178D4">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Опис</w:t>
            </w:r>
          </w:p>
        </w:tc>
        <w:tc>
          <w:tcPr>
            <w:tcW w:w="6188" w:type="dxa"/>
            <w:gridSpan w:val="4"/>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У звiтi вiдсутня iнформацiя про зобов"язання емiтента ( за кожним кредитом) у зв'язку з тим що кредити не отримувались. У звiтi вiдсутня iнформацiя про зобов"язання емiтента ( з кожним випуском облiгацiй ) у зв"язку з тим ,що облiгацiї не випускались. У звiтi вiдсутня iнформацiя про зобов"язання емiтента ( за iпотечними цiнними паперами ) у зв"язку з тим ,що iпотечнi цiннi папери не випускались. У звiтi вiдсутня iнформацiя про зобов"язання емiтента ( за сертифiкатами ФОН ) у зв"язку з тим ,що сертифiкати ФОН не випускались. У звiтi вiдсутня iнформацiя про зобов"язання емiтента ( за векселями ) у зв"язку з тим ,що векселi не випускались.У звiтi вiдсутня iнформацiя про зобов"язання емiтента ( за iншими цiнними паперами ) у зв"язку з тим ,що iншi цiннi папери не випускались. У звiтi вiдсутня iнформацiя про зобов"язання емiтента ( за фiнансовими iнвестицiями в корпоративнi права ) у зв"язку з тим ,що у звiтному перiодi фiнансовi iнвестицiї в корпоративнi права не проводились.</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Публiчне акцiонерне товариство "Нацiональний депозитарiй України"</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Приватне акціонерне товариство</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30370711</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xml:space="preserve">04107, Україна, д/н р-н, мiсто Київ, </w:t>
            </w:r>
            <w:r>
              <w:rPr>
                <w:rFonts w:ascii="Times New Roman CYR" w:hAnsi="Times New Roman CYR" w:cs="Times New Roman CYR"/>
                <w:sz w:val="22"/>
                <w:szCs w:val="22"/>
              </w:rPr>
              <w:lastRenderedPageBreak/>
              <w:t>вул.Тропiнiна,7Г</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АВ №189650</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НКЦПФР</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19.09.2006</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044-5910404</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044-5910404</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 центрального депозитарiю</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д/н</w:t>
            </w:r>
          </w:p>
        </w:tc>
      </w:tr>
    </w:tbl>
    <w:p w:rsidR="00A178D4" w:rsidRDefault="00A178D4">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Акцiонерне товариство "Полiкомбанк"</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Акціонерне товариство</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19356610</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14013, Україна, д/н р-н, мiсто Чернiгiв, вул.О.Молодчого,46</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АЕ263217</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НКЦПФР</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20.08.2013</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0462-651000</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0462-651163</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депозитарна дiяльнiсть</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д/н</w:t>
            </w:r>
          </w:p>
        </w:tc>
      </w:tr>
    </w:tbl>
    <w:p w:rsidR="00A178D4" w:rsidRDefault="00A178D4">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вiдповiдальнiстю "Консалтингова група "Китаєва та партнери"</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Товариство з обмеженою відповідальністю</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40131434</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Місцезнаходження</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02099, Україна, д/н р-н, мiсто Київ, вул.Ялтинська,5-Б, кiмн.12</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4657</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Палата України</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24.12.2015</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Міжміський код та телефон</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098-4739770</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Факс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098-4739770</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діяльності</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аудиторська фiрма</w:t>
            </w:r>
          </w:p>
        </w:tc>
      </w:tr>
      <w:tr w:rsidR="00A178D4">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Опис</w:t>
            </w:r>
          </w:p>
        </w:tc>
        <w:tc>
          <w:tcPr>
            <w:tcW w:w="4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д/н</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sectPr w:rsidR="00A178D4">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A178D4">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A178D4">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01.01.2021</w:t>
            </w:r>
          </w:p>
        </w:tc>
      </w:tr>
      <w:tr w:rsidR="00A178D4">
        <w:tblPrEx>
          <w:tblCellMar>
            <w:top w:w="0" w:type="dxa"/>
            <w:bottom w:w="0" w:type="dxa"/>
          </w:tblCellMar>
        </w:tblPrEx>
        <w:trPr>
          <w:trHeight w:val="298"/>
        </w:trPr>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66"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"ПРИЛУЦЬКИЙ М'ЯСОКОМБIНАТ"</w:t>
            </w:r>
          </w:p>
        </w:tc>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32275840</w:t>
            </w:r>
          </w:p>
        </w:tc>
      </w:tr>
      <w:tr w:rsidR="00A178D4">
        <w:tblPrEx>
          <w:tblCellMar>
            <w:top w:w="0" w:type="dxa"/>
            <w:bottom w:w="0" w:type="dxa"/>
          </w:tblCellMar>
        </w:tblPrEx>
        <w:trPr>
          <w:trHeight w:val="298"/>
        </w:trPr>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Територія</w:t>
            </w:r>
          </w:p>
        </w:tc>
        <w:tc>
          <w:tcPr>
            <w:tcW w:w="4466"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Чернігівська область, м.Прилуки</w:t>
            </w:r>
          </w:p>
        </w:tc>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7410700000</w:t>
            </w:r>
          </w:p>
        </w:tc>
      </w:tr>
      <w:tr w:rsidR="00A178D4">
        <w:tblPrEx>
          <w:tblCellMar>
            <w:top w:w="0" w:type="dxa"/>
            <w:bottom w:w="0" w:type="dxa"/>
          </w:tblCellMar>
        </w:tblPrEx>
        <w:trPr>
          <w:trHeight w:val="298"/>
        </w:trPr>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Організаційно-правова форма господарювання</w:t>
            </w:r>
          </w:p>
        </w:tc>
        <w:tc>
          <w:tcPr>
            <w:tcW w:w="4466"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Акціонерне товариство</w:t>
            </w:r>
          </w:p>
        </w:tc>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w:t>
            </w:r>
          </w:p>
        </w:tc>
      </w:tr>
      <w:tr w:rsidR="00A178D4">
        <w:tblPrEx>
          <w:tblCellMar>
            <w:top w:w="0" w:type="dxa"/>
            <w:bottom w:w="0" w:type="dxa"/>
          </w:tblCellMar>
        </w:tblPrEx>
        <w:trPr>
          <w:trHeight w:val="298"/>
        </w:trPr>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Вид економічної діяльності</w:t>
            </w:r>
          </w:p>
        </w:tc>
        <w:tc>
          <w:tcPr>
            <w:tcW w:w="4466"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Виробництво м'ясних продуктів</w:t>
            </w:r>
          </w:p>
        </w:tc>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10.13</w:t>
            </w:r>
          </w:p>
        </w:tc>
      </w:tr>
    </w:tbl>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Середня кількість працівників: </w:t>
      </w:r>
      <w:r>
        <w:rPr>
          <w:rFonts w:ascii="Times New Roman CYR" w:hAnsi="Times New Roman CYR" w:cs="Times New Roman CYR"/>
          <w:sz w:val="22"/>
          <w:szCs w:val="22"/>
        </w:rPr>
        <w:t>52</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Адреса, телефон: </w:t>
      </w:r>
      <w:r>
        <w:rPr>
          <w:rFonts w:ascii="Times New Roman CYR" w:hAnsi="Times New Roman CYR" w:cs="Times New Roman CYR"/>
          <w:sz w:val="22"/>
          <w:szCs w:val="22"/>
        </w:rPr>
        <w:t>17500 мiсто Прилуки, Дружби Народiв, будинок 34, 04637-71416</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Одиниця виміру: </w:t>
      </w:r>
      <w:r>
        <w:rPr>
          <w:rFonts w:ascii="Times New Roman CYR" w:hAnsi="Times New Roman CYR" w:cs="Times New Roman CYR"/>
          <w:sz w:val="22"/>
          <w:szCs w:val="22"/>
        </w:rPr>
        <w:t>тис.грн. без десяткового знака</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Складено </w:t>
      </w:r>
      <w:r>
        <w:rPr>
          <w:rFonts w:ascii="Times New Roman CYR" w:hAnsi="Times New Roman CYR" w:cs="Times New Roman CYR"/>
          <w:sz w:val="22"/>
          <w:szCs w:val="22"/>
        </w:rPr>
        <w:t>(зробити позначку "v" у відповідній клітинці):</w:t>
      </w:r>
    </w:p>
    <w:tbl>
      <w:tblPr>
        <w:tblW w:w="0" w:type="auto"/>
        <w:tblInd w:w="108" w:type="dxa"/>
        <w:tblLayout w:type="fixed"/>
        <w:tblLook w:val="0000"/>
      </w:tblPr>
      <w:tblGrid>
        <w:gridCol w:w="5650"/>
        <w:gridCol w:w="350"/>
      </w:tblGrid>
      <w:tr w:rsidR="00A178D4">
        <w:tblPrEx>
          <w:tblCellMar>
            <w:top w:w="0" w:type="dxa"/>
            <w:bottom w:w="0" w:type="dxa"/>
          </w:tblCellMar>
        </w:tblPrEx>
        <w:trPr>
          <w:trHeight w:val="298"/>
        </w:trPr>
        <w:tc>
          <w:tcPr>
            <w:tcW w:w="5650" w:type="dxa"/>
            <w:vMerge w:val="restart"/>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v</w:t>
            </w:r>
          </w:p>
        </w:tc>
      </w:tr>
      <w:tr w:rsidR="00A178D4">
        <w:tblPrEx>
          <w:tblCellMar>
            <w:top w:w="0" w:type="dxa"/>
            <w:bottom w:w="0" w:type="dxa"/>
          </w:tblCellMar>
        </w:tblPrEx>
        <w:trPr>
          <w:trHeight w:val="298"/>
        </w:trPr>
        <w:tc>
          <w:tcPr>
            <w:tcW w:w="5650" w:type="dxa"/>
            <w:vMerge w:val="restart"/>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Баланс</w:t>
      </w: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фінансовий стан)</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rPr>
        <w:t>на 31.12.2020 p.</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178D4">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49"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1801001</w:t>
            </w:r>
          </w:p>
        </w:tc>
      </w:tr>
      <w:tr w:rsidR="00A178D4">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( 7 )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( 7 )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395</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397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7 076</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6 451</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15 493</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15 122</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( 8 417 )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( 8 671 )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7 471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6 848</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4 153</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3 089</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1 121</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974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2 782</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1 957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158</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1 250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1 339</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1 067</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949</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234</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290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53</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7 037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5 718</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14 508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12 566</w:t>
            </w:r>
          </w:p>
        </w:tc>
      </w:tr>
    </w:tbl>
    <w:p w:rsidR="00A178D4" w:rsidRDefault="00A178D4">
      <w:pPr>
        <w:widowControl w:val="0"/>
        <w:autoSpaceDE w:val="0"/>
        <w:autoSpaceDN w:val="0"/>
        <w:adjustRightInd w:val="0"/>
        <w:rPr>
          <w:rFonts w:ascii="Times New Roman CYR" w:hAnsi="Times New Roman CYR" w:cs="Times New Roman CYR"/>
          <w:sz w:val="22"/>
          <w:szCs w:val="22"/>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178D4">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 кінець звітного періоду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5 981</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5 981</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567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11 283</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11 711</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3 008</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697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99</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97</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3 225</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855</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14 508</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12 566</w:t>
            </w:r>
          </w:p>
        </w:tc>
      </w:tr>
    </w:tbl>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Примітки: Рiчна фiнансова звiтнiсть ,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Фiнансова звiтнiсть мiстить достовiрне та об"єктивне подання iнформацiї про стан активiв, пасивiв, фiнансовий стан, прибутки та збитки товариства.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Рожко А.М.</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Субоч Т.В.</w:t>
      </w:r>
    </w:p>
    <w:p w:rsidR="00A178D4" w:rsidRDefault="00A178D4">
      <w:pPr>
        <w:widowControl w:val="0"/>
        <w:autoSpaceDE w:val="0"/>
        <w:autoSpaceDN w:val="0"/>
        <w:adjustRightInd w:val="0"/>
        <w:jc w:val="both"/>
        <w:rPr>
          <w:rFonts w:ascii="Times New Roman CYR" w:hAnsi="Times New Roman CYR" w:cs="Times New Roman CYR"/>
          <w:sz w:val="22"/>
          <w:szCs w:val="22"/>
        </w:rPr>
        <w:sectPr w:rsidR="00A178D4">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66"/>
        <w:gridCol w:w="1654"/>
        <w:gridCol w:w="1720"/>
      </w:tblGrid>
      <w:tr w:rsidR="00A178D4">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A178D4">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01.01.2021</w:t>
            </w:r>
          </w:p>
        </w:tc>
      </w:tr>
      <w:tr w:rsidR="00A178D4">
        <w:tblPrEx>
          <w:tblCellMar>
            <w:top w:w="0" w:type="dxa"/>
            <w:bottom w:w="0" w:type="dxa"/>
          </w:tblCellMar>
        </w:tblPrEx>
        <w:trPr>
          <w:trHeight w:val="298"/>
        </w:trPr>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66"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"ПРИЛУЦЬКИЙ М'ЯСОКОМБIНАТ"</w:t>
            </w:r>
          </w:p>
        </w:tc>
        <w:tc>
          <w:tcPr>
            <w:tcW w:w="1654" w:type="dxa"/>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32275840</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фінансові результати</w:t>
      </w: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сукупний дохід)</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2020 рік</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№2</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A178D4">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49"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1801003</w:t>
            </w:r>
          </w:p>
        </w:tc>
      </w:tr>
      <w:tr w:rsidR="00A178D4">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28 218</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30 705</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( 23 573 )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( 27 218 )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Валовий:</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4 645</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3 487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590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62</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( 2 094 )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( 1 787 )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( 2 180 )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( 1 894 )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( 504 )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( 350 )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Фінансовий результат від операційної діяльності:</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457</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( 482 )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67</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Фінансовий результат до оподаткування:</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529</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( 379 )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фінансовий результат:</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( 379 )</w:t>
            </w:r>
          </w:p>
        </w:tc>
      </w:tr>
    </w:tbl>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178D4">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-379</w:t>
            </w:r>
          </w:p>
        </w:tc>
      </w:tr>
    </w:tbl>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178D4">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23 291</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26 772</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3 383</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3 031</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767</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671</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406</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425</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504</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350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28 351</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31 249</w:t>
            </w:r>
          </w:p>
        </w:tc>
      </w:tr>
    </w:tbl>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A178D4">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5 153 249</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0,083100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-0,073500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0,083100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-0,073500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w:t>
            </w:r>
          </w:p>
        </w:tc>
        <w:tc>
          <w:tcPr>
            <w:tcW w:w="1645"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0,00</w:t>
            </w:r>
          </w:p>
        </w:tc>
      </w:tr>
    </w:tbl>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Примітки: Рiчна фiнансова звiтнiсть ,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Фiнансова звiтнiсть мiстить достовiрне та об"єктивне подання iнформацiї про стан активiв, пасивiв, фiнансовий стан, прибутки та збитки товариства.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Рожко А.М.</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Субоч Т.В.</w:t>
      </w:r>
    </w:p>
    <w:p w:rsidR="00A178D4" w:rsidRDefault="00A178D4">
      <w:pPr>
        <w:widowControl w:val="0"/>
        <w:autoSpaceDE w:val="0"/>
        <w:autoSpaceDN w:val="0"/>
        <w:adjustRightInd w:val="0"/>
        <w:jc w:val="both"/>
        <w:rPr>
          <w:rFonts w:ascii="Times New Roman CYR" w:hAnsi="Times New Roman CYR" w:cs="Times New Roman CYR"/>
          <w:sz w:val="22"/>
          <w:szCs w:val="22"/>
        </w:rPr>
        <w:sectPr w:rsidR="00A178D4">
          <w:pgSz w:w="12240" w:h="15840"/>
          <w:pgMar w:top="850" w:right="850" w:bottom="850" w:left="1400" w:header="720" w:footer="720" w:gutter="0"/>
          <w:cols w:space="720"/>
          <w:noEndnote/>
        </w:sectPr>
      </w:pPr>
    </w:p>
    <w:tbl>
      <w:tblPr>
        <w:tblW w:w="0" w:type="auto"/>
        <w:tblInd w:w="108" w:type="dxa"/>
        <w:tblLayout w:type="fixed"/>
        <w:tblLook w:val="0000"/>
      </w:tblPr>
      <w:tblGrid>
        <w:gridCol w:w="2160"/>
        <w:gridCol w:w="4490"/>
        <w:gridCol w:w="1990"/>
        <w:gridCol w:w="1360"/>
      </w:tblGrid>
      <w:tr w:rsidR="00A178D4">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A178D4">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01.01.2021</w:t>
            </w:r>
          </w:p>
        </w:tc>
      </w:tr>
      <w:tr w:rsidR="00A178D4">
        <w:tblPrEx>
          <w:tblCellMar>
            <w:top w:w="0" w:type="dxa"/>
            <w:bottom w:w="0" w:type="dxa"/>
          </w:tblCellMar>
        </w:tblPrEx>
        <w:tc>
          <w:tcPr>
            <w:tcW w:w="216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4490" w:type="dxa"/>
            <w:vMerge w:val="restart"/>
            <w:tcBorders>
              <w:top w:val="nil"/>
              <w:left w:val="nil"/>
              <w:bottom w:val="nil"/>
              <w:right w:val="nil"/>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"ПРИЛУЦЬКИЙ М'ЯСОКОМБIНАТ"</w:t>
            </w:r>
          </w:p>
        </w:tc>
        <w:tc>
          <w:tcPr>
            <w:tcW w:w="1990" w:type="dxa"/>
            <w:tcBorders>
              <w:top w:val="nil"/>
              <w:left w:val="nil"/>
              <w:bottom w:val="nil"/>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32275840</w:t>
            </w:r>
          </w:p>
        </w:tc>
      </w:tr>
    </w:tbl>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рух грошових коштів (за прямим методом)</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2020 рік</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A178D4">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0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right"/>
              <w:rPr>
                <w:rFonts w:ascii="Times New Roman CYR" w:hAnsi="Times New Roman CYR" w:cs="Times New Roman CYR"/>
                <w:sz w:val="22"/>
                <w:szCs w:val="22"/>
              </w:rPr>
            </w:pP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аналогічний період попереднього року</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645" w:type="dxa"/>
            <w:gridSpan w:val="2"/>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 Рух коштів у результаті операційної діяльності</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30 821</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32 920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1 700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1 950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1 700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1 950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53</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14</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2 268</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206</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( 27 877 )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( 30 356 )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( 2 774 )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( 2 426 )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( 765 )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( 673 )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( 1 270 )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( 898 )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( 210 )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( 1 060 )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( 898 )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( 781 )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( 266 )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( 1 571 )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( 267 )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-157</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 Рух коштів у результаті інвестиційної діяльності</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( 101 )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( 20 )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-101</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III. Рух коштів у результаті фінансової діяльності</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45</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( 45 )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( 0 )</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-258</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207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227</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210</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-132</w:t>
            </w:r>
          </w:p>
        </w:tc>
      </w:tr>
      <w:tr w:rsidR="00A178D4">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254</w:t>
            </w:r>
          </w:p>
        </w:tc>
        <w:tc>
          <w:tcPr>
            <w:tcW w:w="1645"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302</w:t>
            </w:r>
          </w:p>
        </w:tc>
      </w:tr>
    </w:tbl>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Примітки: Рiчна фiнансова звiтнiсть ,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Фiнансова звiтнiсть мiстить достовiрне та об"єктивне подання iнформацiї про стан активiв, пасивiв, фiнансовий стан, прибутки та збитки товариства.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Рожко А.М.</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Субоч Т.В.</w:t>
      </w:r>
    </w:p>
    <w:p w:rsidR="00A178D4" w:rsidRDefault="00A178D4">
      <w:pPr>
        <w:widowControl w:val="0"/>
        <w:autoSpaceDE w:val="0"/>
        <w:autoSpaceDN w:val="0"/>
        <w:adjustRightInd w:val="0"/>
        <w:jc w:val="both"/>
        <w:rPr>
          <w:rFonts w:ascii="Times New Roman CYR" w:hAnsi="Times New Roman CYR" w:cs="Times New Roman CYR"/>
          <w:sz w:val="22"/>
          <w:szCs w:val="22"/>
        </w:rPr>
        <w:sectPr w:rsidR="00A178D4">
          <w:pgSz w:w="12240" w:h="15840"/>
          <w:pgMar w:top="850" w:right="850" w:bottom="850" w:left="1400" w:header="720" w:footer="720" w:gutter="0"/>
          <w:cols w:space="720"/>
          <w:noEndnote/>
        </w:sectPr>
      </w:pPr>
    </w:p>
    <w:tbl>
      <w:tblPr>
        <w:tblW w:w="0" w:type="auto"/>
        <w:tblInd w:w="3168" w:type="dxa"/>
        <w:tblLayout w:type="fixed"/>
        <w:tblLook w:val="0000"/>
      </w:tblPr>
      <w:tblGrid>
        <w:gridCol w:w="2240"/>
        <w:gridCol w:w="5500"/>
        <w:gridCol w:w="1800"/>
        <w:gridCol w:w="2000"/>
      </w:tblGrid>
      <w:tr w:rsidR="00A178D4">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КОДИ</w:t>
            </w:r>
          </w:p>
        </w:tc>
      </w:tr>
      <w:tr w:rsidR="00A178D4">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01.01.2021</w:t>
            </w:r>
          </w:p>
        </w:tc>
      </w:tr>
      <w:tr w:rsidR="00A178D4">
        <w:tblPrEx>
          <w:tblCellMar>
            <w:top w:w="0" w:type="dxa"/>
            <w:bottom w:w="0" w:type="dxa"/>
          </w:tblCellMar>
        </w:tblPrEx>
        <w:tc>
          <w:tcPr>
            <w:tcW w:w="2240" w:type="dxa"/>
            <w:tcBorders>
              <w:top w:val="nil"/>
              <w:left w:val="nil"/>
              <w:bottom w:val="nil"/>
              <w:right w:val="nil"/>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Підприємство</w:t>
            </w:r>
          </w:p>
        </w:tc>
        <w:tc>
          <w:tcPr>
            <w:tcW w:w="5500" w:type="dxa"/>
            <w:vMerge w:val="restart"/>
            <w:tcBorders>
              <w:top w:val="nil"/>
              <w:left w:val="nil"/>
              <w:bottom w:val="nil"/>
              <w:right w:val="nil"/>
            </w:tcBorders>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ПРИВАТНЕ АКЦIОНЕРНЕ ТОВАРИСТВО "ПРИЛУЦЬКИЙ М'ЯСОКОМБIНАТ"</w:t>
            </w:r>
          </w:p>
        </w:tc>
        <w:tc>
          <w:tcPr>
            <w:tcW w:w="1800" w:type="dxa"/>
            <w:tcBorders>
              <w:top w:val="nil"/>
              <w:left w:val="nil"/>
              <w:bottom w:val="nil"/>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32275840</w:t>
            </w:r>
          </w:p>
        </w:tc>
      </w:tr>
    </w:tbl>
    <w:p w:rsidR="00A178D4" w:rsidRDefault="00A178D4">
      <w:pPr>
        <w:widowControl w:val="0"/>
        <w:autoSpaceDE w:val="0"/>
        <w:autoSpaceDN w:val="0"/>
        <w:adjustRightInd w:val="0"/>
        <w:rPr>
          <w:rFonts w:ascii="Times New Roman CYR" w:hAnsi="Times New Roman CYR" w:cs="Times New Roman CYR"/>
        </w:rPr>
      </w:pPr>
    </w:p>
    <w:p w:rsidR="00A178D4" w:rsidRDefault="00A178D4">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Звіт про власний капітал</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 2020 рік</w:t>
      </w:r>
    </w:p>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A178D4">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Код за ДКУД</w:t>
            </w:r>
          </w:p>
        </w:tc>
        <w:tc>
          <w:tcPr>
            <w:tcW w:w="1300" w:type="dxa"/>
            <w:gridSpan w:val="2"/>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1801005</w:t>
            </w:r>
          </w:p>
        </w:tc>
      </w:tr>
      <w:tr w:rsidR="00A178D4">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Всього</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9</w:t>
            </w:r>
          </w:p>
        </w:tc>
        <w:tc>
          <w:tcPr>
            <w:tcW w:w="1250" w:type="dxa"/>
            <w:tcBorders>
              <w:top w:val="single" w:sz="6" w:space="0" w:color="auto"/>
              <w:left w:val="single" w:sz="6" w:space="0" w:color="auto"/>
              <w:bottom w:val="single" w:sz="6" w:space="0" w:color="auto"/>
            </w:tcBorders>
            <w:shd w:val="clear" w:color="auto" w:fill="E6E6E6"/>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sz w:val="22"/>
                <w:szCs w:val="22"/>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5 981</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11 283</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Коригування:</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4005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4010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4090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4095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5 981</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139</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11 283</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4100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4111</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4112</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4113</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4114</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4116</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Розподіл прибутку: </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4200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Спрямування прибутку до </w:t>
            </w:r>
            <w:r>
              <w:rPr>
                <w:rFonts w:ascii="Times New Roman CYR" w:hAnsi="Times New Roman CYR" w:cs="Times New Roman CYR"/>
                <w:sz w:val="22"/>
                <w:szCs w:val="22"/>
              </w:rPr>
              <w:lastRenderedPageBreak/>
              <w:t xml:space="preserve">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lastRenderedPageBreak/>
              <w:t>4205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lastRenderedPageBreak/>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4210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4215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4220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4225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Внески учасників: </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4240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4245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Вилучення капіталу: </w:t>
            </w:r>
          </w:p>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4260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4265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4270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4275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4291</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4295</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428</w:t>
            </w:r>
          </w:p>
        </w:tc>
      </w:tr>
      <w:tr w:rsidR="00A178D4">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b/>
                <w:bCs/>
                <w:sz w:val="22"/>
                <w:szCs w:val="22"/>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4300</w:t>
            </w:r>
          </w:p>
        </w:tc>
        <w:tc>
          <w:tcPr>
            <w:tcW w:w="11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5 153</w:t>
            </w:r>
          </w:p>
        </w:tc>
        <w:tc>
          <w:tcPr>
            <w:tcW w:w="13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5 981</w:t>
            </w:r>
          </w:p>
        </w:tc>
        <w:tc>
          <w:tcPr>
            <w:tcW w:w="12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10</w:t>
            </w:r>
          </w:p>
        </w:tc>
        <w:tc>
          <w:tcPr>
            <w:tcW w:w="130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567</w:t>
            </w:r>
          </w:p>
        </w:tc>
        <w:tc>
          <w:tcPr>
            <w:tcW w:w="15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300" w:type="dxa"/>
            <w:gridSpan w:val="2"/>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w:t>
            </w:r>
          </w:p>
        </w:tc>
        <w:tc>
          <w:tcPr>
            <w:tcW w:w="125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11 711</w:t>
            </w:r>
          </w:p>
        </w:tc>
      </w:tr>
    </w:tbl>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Примітки: Рiчна фiнансова звiтнiсть ,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Фiнансова звiтнiсть мiстить достовiрне та об"єктивне подання iнформацiї про стан активiв, пасивiв, фiнансовий стан, прибутки та збитки товариства. </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Керівник</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Рожко А.М.</w:t>
      </w:r>
    </w:p>
    <w:p w:rsidR="00A178D4" w:rsidRDefault="00A178D4">
      <w:pPr>
        <w:widowControl w:val="0"/>
        <w:autoSpaceDE w:val="0"/>
        <w:autoSpaceDN w:val="0"/>
        <w:adjustRightInd w:val="0"/>
        <w:jc w:val="both"/>
        <w:rPr>
          <w:rFonts w:ascii="Times New Roman CYR" w:hAnsi="Times New Roman CYR" w:cs="Times New Roman CYR"/>
          <w:sz w:val="22"/>
          <w:szCs w:val="22"/>
        </w:rPr>
      </w:pPr>
    </w:p>
    <w:p w:rsidR="00A178D4" w:rsidRDefault="00A178D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Головний бухгалтер</w:t>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t>Субоч Т.В.</w:t>
      </w:r>
    </w:p>
    <w:p w:rsidR="00A178D4" w:rsidRDefault="00A178D4">
      <w:pPr>
        <w:widowControl w:val="0"/>
        <w:autoSpaceDE w:val="0"/>
        <w:autoSpaceDN w:val="0"/>
        <w:adjustRightInd w:val="0"/>
        <w:jc w:val="both"/>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both"/>
        <w:rPr>
          <w:rFonts w:ascii="Times New Roman CYR" w:hAnsi="Times New Roman CYR" w:cs="Times New Roman CYR"/>
          <w:sz w:val="22"/>
          <w:szCs w:val="22"/>
        </w:rPr>
        <w:sectPr w:rsidR="00A178D4">
          <w:pgSz w:w="16838" w:h="11906" w:orient="landscape"/>
          <w:pgMar w:top="850" w:right="850" w:bottom="850" w:left="1400" w:header="720" w:footer="720" w:gutter="0"/>
          <w:cols w:space="720"/>
          <w:noEndnote/>
        </w:sectPr>
      </w:pPr>
    </w:p>
    <w:p w:rsidR="00A178D4" w:rsidRDefault="00A178D4">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XIX. Відомості щодо особливої інформації та інформації про іпотечні цінні папери, що виникала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450"/>
        <w:gridCol w:w="2250"/>
        <w:gridCol w:w="6300"/>
      </w:tblGrid>
      <w:tr w:rsidR="00A178D4">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b/>
                <w:bCs/>
                <w:sz w:val="22"/>
                <w:szCs w:val="22"/>
              </w:rPr>
            </w:pPr>
            <w:r>
              <w:rPr>
                <w:rFonts w:ascii="Times New Roman CYR" w:hAnsi="Times New Roman CYR" w:cs="Times New Roman CYR"/>
                <w:b/>
                <w:bCs/>
                <w:sz w:val="22"/>
                <w:szCs w:val="22"/>
              </w:rPr>
              <w:t>Вид інформації</w:t>
            </w:r>
          </w:p>
        </w:tc>
      </w:tr>
      <w:tr w:rsidR="00A178D4">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2250" w:type="dxa"/>
            <w:tcBorders>
              <w:top w:val="single" w:sz="6" w:space="0" w:color="auto"/>
              <w:left w:val="single" w:sz="6" w:space="0" w:color="auto"/>
              <w:bottom w:val="single" w:sz="6" w:space="0" w:color="auto"/>
              <w:right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6300" w:type="dxa"/>
            <w:tcBorders>
              <w:top w:val="single" w:sz="6" w:space="0" w:color="auto"/>
              <w:left w:val="single" w:sz="6" w:space="0" w:color="auto"/>
              <w:bottom w:val="single" w:sz="6" w:space="0" w:color="auto"/>
            </w:tcBorders>
            <w:vAlign w:val="center"/>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p>
        </w:tc>
      </w:tr>
      <w:tr w:rsidR="00A178D4">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w:t>
            </w:r>
          </w:p>
        </w:tc>
        <w:tc>
          <w:tcPr>
            <w:tcW w:w="2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01.12.2020</w:t>
            </w:r>
          </w:p>
        </w:tc>
        <w:tc>
          <w:tcPr>
            <w:tcW w:w="63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зміну складу посадових осіб емітента</w:t>
            </w:r>
          </w:p>
        </w:tc>
      </w:tr>
      <w:tr w:rsidR="00A178D4">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w:t>
            </w:r>
          </w:p>
        </w:tc>
        <w:tc>
          <w:tcPr>
            <w:tcW w:w="2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01.12.2020</w:t>
            </w:r>
          </w:p>
        </w:tc>
        <w:tc>
          <w:tcPr>
            <w:tcW w:w="63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прийняття рішення про попереднє надання згоди на вчинення значних правочинів</w:t>
            </w:r>
          </w:p>
        </w:tc>
      </w:tr>
      <w:tr w:rsidR="00A178D4">
        <w:tblPrEx>
          <w:tblCellMar>
            <w:top w:w="0" w:type="dxa"/>
            <w:bottom w:w="0" w:type="dxa"/>
          </w:tblCellMar>
        </w:tblPrEx>
        <w:trPr>
          <w:trHeight w:val="200"/>
        </w:trPr>
        <w:tc>
          <w:tcPr>
            <w:tcW w:w="1450" w:type="dxa"/>
            <w:tcBorders>
              <w:top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30.11.2020</w:t>
            </w:r>
          </w:p>
        </w:tc>
        <w:tc>
          <w:tcPr>
            <w:tcW w:w="2250" w:type="dxa"/>
            <w:tcBorders>
              <w:top w:val="single" w:sz="6" w:space="0" w:color="auto"/>
              <w:left w:val="single" w:sz="6" w:space="0" w:color="auto"/>
              <w:bottom w:val="single" w:sz="6" w:space="0" w:color="auto"/>
              <w:right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01.12.2020</w:t>
            </w:r>
          </w:p>
        </w:tc>
        <w:tc>
          <w:tcPr>
            <w:tcW w:w="6300" w:type="dxa"/>
            <w:tcBorders>
              <w:top w:val="single" w:sz="6" w:space="0" w:color="auto"/>
              <w:left w:val="single" w:sz="6" w:space="0" w:color="auto"/>
              <w:bottom w:val="single" w:sz="6" w:space="0" w:color="auto"/>
            </w:tcBorders>
          </w:tcPr>
          <w:p w:rsidR="00A178D4" w:rsidRDefault="00A178D4">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Відомості про прийняття рішення про надання згоди на вчинення значних правочинів</w:t>
            </w:r>
          </w:p>
        </w:tc>
      </w:tr>
    </w:tbl>
    <w:p w:rsidR="00A178D4" w:rsidRDefault="00A178D4">
      <w:pPr>
        <w:widowControl w:val="0"/>
        <w:autoSpaceDE w:val="0"/>
        <w:autoSpaceDN w:val="0"/>
        <w:adjustRightInd w:val="0"/>
        <w:rPr>
          <w:rFonts w:ascii="Times New Roman CYR" w:hAnsi="Times New Roman CYR" w:cs="Times New Roman CYR"/>
          <w:sz w:val="22"/>
          <w:szCs w:val="22"/>
        </w:rPr>
      </w:pPr>
    </w:p>
    <w:sectPr w:rsidR="00A178D4">
      <w:pgSz w:w="12240" w:h="15840"/>
      <w:pgMar w:top="850" w:right="850" w:bottom="850" w:left="1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A178D4"/>
    <w:rsid w:val="00640BFB"/>
    <w:rsid w:val="007A2FE6"/>
    <w:rsid w:val="00A178D4"/>
    <w:rsid w:val="00E70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4294757057</TotalTime>
  <Pages>77</Pages>
  <Words>23447</Words>
  <Characters>133649</Characters>
  <Application>Microsoft Office Word</Application>
  <DocSecurity>0</DocSecurity>
  <Lines>1113</Lines>
  <Paragraphs>313</Paragraphs>
  <ScaleCrop>false</ScaleCrop>
  <Company>Microsoft</Company>
  <LinksUpToDate>false</LinksUpToDate>
  <CharactersWithSpaces>156783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Света</dc:creator>
  <cp:lastModifiedBy>Света</cp:lastModifiedBy>
  <cp:revision>2</cp:revision>
  <dcterms:created xsi:type="dcterms:W3CDTF">2021-04-28T12:05:00Z</dcterms:created>
  <dcterms:modified xsi:type="dcterms:W3CDTF">2021-04-28T12:05:00Z</dcterms:modified>
</cp:coreProperties>
</file>